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5333A5D0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RELIGHT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Pr="00434E8C">
        <w:rPr>
          <w:rFonts w:ascii="Microsoft YaHei UI Light" w:eastAsia="Microsoft YaHei UI Light" w:hAnsi="Microsoft YaHei UI Light"/>
          <w:b/>
        </w:rPr>
        <w:t>90</w:t>
      </w:r>
    </w:p>
    <w:p w14:paraId="2445432F" w14:textId="52044DC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481C6F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481C6F">
        <w:rPr>
          <w:rFonts w:ascii="Microsoft YaHei UI Light" w:eastAsia="Microsoft YaHei UI Light" w:hAnsi="Microsoft YaHei UI Light"/>
          <w:b/>
          <w:sz w:val="18"/>
          <w:szCs w:val="18"/>
        </w:rPr>
        <w:t>95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0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chalter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Siteco, Ridi, Regiolux, Philips, Ludwig, Zumtobel, Trilux. </w:t>
      </w:r>
    </w:p>
    <w:p w14:paraId="78FBA6ED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802699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4D706C44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 w:rsidR="00745A18"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455D9322" w14:textId="47AD6165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8558F7" w:rsidRDefault="007F74FA" w:rsidP="008558F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0B4B847" w14:textId="77777777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802699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Default="007F74FA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9CE8775" w14:textId="184D2EE5" w:rsidR="005524BB" w:rsidRPr="00802699" w:rsidRDefault="005524BB" w:rsidP="007F74F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Als SL mit UGR &lt; 22 durch optimierte Einzellinsen-Technik.</w:t>
      </w:r>
    </w:p>
    <w:p w14:paraId="1E15DC96" w14:textId="5D9881E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1A45AB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90°</w:t>
      </w:r>
    </w:p>
    <w:p w14:paraId="38B36E71" w14:textId="3B1849C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92E6F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22D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722D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5894A14B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0BD8C0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80</w:t>
      </w:r>
    </w:p>
    <w:p w14:paraId="6C19CC91" w14:textId="20D776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3.948 cd</w:t>
      </w:r>
    </w:p>
    <w:p w14:paraId="77F3AAD2" w14:textId="5058F56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BC2D6D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max. 1</w:t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lm/W</w:t>
      </w:r>
    </w:p>
    <w:p w14:paraId="0F172F6A" w14:textId="16A59C4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56 W</w:t>
      </w:r>
    </w:p>
    <w:p w14:paraId="3730B388" w14:textId="4E4F39E1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>95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6AD8C4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7777777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2CF380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4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bis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6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DF110F">
        <w:rPr>
          <w:rFonts w:ascii="Microsoft YaHei UI Light" w:eastAsia="Microsoft YaHei UI Light" w:hAnsi="Microsoft YaHei UI Light" w:cs="Arial"/>
          <w:sz w:val="18"/>
          <w:szCs w:val="18"/>
        </w:rPr>
        <w:t>und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732DFD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54CECE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DEEB1E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220 – 375 V AC/DC</w:t>
      </w:r>
      <w:r w:rsidR="00F918D9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9CA16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(65)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963EC3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481C6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FE413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424396F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573127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IP40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8E513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-25 bis +50 °C</w:t>
      </w:r>
    </w:p>
    <w:p w14:paraId="64A52143" w14:textId="538B61D2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B36FB9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 xml:space="preserve"> | Klar</w:t>
      </w:r>
    </w:p>
    <w:p w14:paraId="20938FE5" w14:textId="49C259A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Aluminium &amp; PC</w:t>
      </w:r>
    </w:p>
    <w:p w14:paraId="3736291A" w14:textId="032686E1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7811249A" w14:textId="34AA634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2B295B3" w14:textId="306A8F12" w:rsidR="00722D3B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ClickLUX RELIGHT 2.0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>6500-90</w:t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22D3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701565560132</w:t>
      </w:r>
    </w:p>
    <w:p w14:paraId="7956984E" w14:textId="3DA449DE" w:rsidR="00284D7C" w:rsidRPr="00566A28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>5000-90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701550560083</w:t>
      </w:r>
    </w:p>
    <w:p w14:paraId="0C62BE39" w14:textId="3104A370" w:rsidR="00722D3B" w:rsidRDefault="00722D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>4000-90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701540560082</w:t>
      </w:r>
    </w:p>
    <w:p w14:paraId="612DFEBD" w14:textId="78231FC0" w:rsidR="006079D5" w:rsidRDefault="006079D5" w:rsidP="006079D5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65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>00-90 DALI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6079D5">
        <w:rPr>
          <w:rFonts w:ascii="Microsoft YaHei UI Light" w:eastAsia="Microsoft YaHei UI Light" w:hAnsi="Microsoft YaHei UI Light" w:cs="Arial"/>
          <w:bCs/>
          <w:sz w:val="18"/>
          <w:szCs w:val="18"/>
        </w:rPr>
        <w:t>701565560133</w:t>
      </w:r>
    </w:p>
    <w:p w14:paraId="210A8C1B" w14:textId="5CC1607F" w:rsidR="00284D7C" w:rsidRPr="00566A28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>5000-90 DALI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701550560085</w:t>
      </w:r>
    </w:p>
    <w:p w14:paraId="22358B83" w14:textId="5B463FA6" w:rsidR="006079D5" w:rsidRDefault="00284D7C" w:rsidP="006079D5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>4000-90 DALI</w:t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66A2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701540560084</w:t>
      </w:r>
    </w:p>
    <w:p w14:paraId="2F8E9632" w14:textId="0C24BFE7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5000-90 SL-DALI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701550560152</w:t>
      </w:r>
    </w:p>
    <w:p w14:paraId="44322007" w14:textId="5E061935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4000-90 SL-DALI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701540560151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434F879D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eermodul 1,5 m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701500110090</w:t>
      </w:r>
    </w:p>
    <w:p w14:paraId="5D126115" w14:textId="17909CD5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701500220158</w:t>
      </w:r>
    </w:p>
    <w:p w14:paraId="065D3EDE" w14:textId="3970196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704833010007</w:t>
      </w:r>
    </w:p>
    <w:p w14:paraId="15F9603D" w14:textId="1F4814F2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704833030009</w:t>
      </w:r>
    </w:p>
    <w:p w14:paraId="6B813B88" w14:textId="137682B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704793150004</w:t>
      </w:r>
    </w:p>
    <w:p w14:paraId="1B433958" w14:textId="555178F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Blindabdeckung 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für System 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704796030034</w:t>
      </w:r>
    </w:p>
    <w:p w14:paraId="07509C44" w14:textId="77777777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704796030038</w:t>
      </w:r>
    </w:p>
    <w:p w14:paraId="6C3BC43A" w14:textId="05A72183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84D7C"/>
    <w:rsid w:val="00287D96"/>
    <w:rsid w:val="00354114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C214B"/>
    <w:rsid w:val="0060746E"/>
    <w:rsid w:val="006079D5"/>
    <w:rsid w:val="006256F7"/>
    <w:rsid w:val="00654371"/>
    <w:rsid w:val="00715FB2"/>
    <w:rsid w:val="00722D3B"/>
    <w:rsid w:val="00745A18"/>
    <w:rsid w:val="007F74FA"/>
    <w:rsid w:val="00802699"/>
    <w:rsid w:val="008558F7"/>
    <w:rsid w:val="0089564E"/>
    <w:rsid w:val="0093778B"/>
    <w:rsid w:val="009377FC"/>
    <w:rsid w:val="009977E5"/>
    <w:rsid w:val="009B5AF9"/>
    <w:rsid w:val="00AD668A"/>
    <w:rsid w:val="00B744DA"/>
    <w:rsid w:val="00DF110F"/>
    <w:rsid w:val="00E12016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31</cp:revision>
  <dcterms:created xsi:type="dcterms:W3CDTF">2020-05-29T06:52:00Z</dcterms:created>
  <dcterms:modified xsi:type="dcterms:W3CDTF">2021-04-01T12:43:00Z</dcterms:modified>
</cp:coreProperties>
</file>