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A185" w14:textId="5B03CB7D" w:rsidR="00822684" w:rsidRPr="0070709C" w:rsidRDefault="00822684" w:rsidP="002C31E9">
      <w:pPr>
        <w:pStyle w:val="Heading1"/>
        <w:numPr>
          <w:ilvl w:val="0"/>
          <w:numId w:val="0"/>
        </w:numPr>
        <w:spacing w:before="0" w:line="276" w:lineRule="auto"/>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SECTION 09-76-</w:t>
      </w:r>
      <w:r w:rsidR="007527AF">
        <w:rPr>
          <w:rFonts w:asciiTheme="minorHAnsi" w:hAnsiTheme="minorHAnsi" w:cs="Arial"/>
          <w:color w:val="000000" w:themeColor="text1"/>
          <w:sz w:val="20"/>
          <w:szCs w:val="20"/>
        </w:rPr>
        <w:t>00</w:t>
      </w:r>
      <w:r w:rsidRPr="0070709C">
        <w:rPr>
          <w:rFonts w:asciiTheme="minorHAnsi" w:hAnsiTheme="minorHAnsi" w:cs="Arial"/>
          <w:color w:val="000000" w:themeColor="text1"/>
          <w:sz w:val="20"/>
          <w:szCs w:val="20"/>
        </w:rPr>
        <w:t xml:space="preserve"> FLUID APPLIED RESINOUS FLOORING</w:t>
      </w:r>
    </w:p>
    <w:p w14:paraId="449039B0" w14:textId="37079B2A" w:rsidR="00822684" w:rsidRPr="0070709C" w:rsidRDefault="00822684" w:rsidP="002C31E9">
      <w:pPr>
        <w:pStyle w:val="Heading1"/>
        <w:numPr>
          <w:ilvl w:val="0"/>
          <w:numId w:val="0"/>
        </w:numPr>
        <w:spacing w:before="0" w:line="276" w:lineRule="auto"/>
        <w:rPr>
          <w:rFonts w:asciiTheme="minorHAnsi" w:hAnsiTheme="minorHAnsi" w:cs="Arial"/>
          <w:b/>
          <w:bCs/>
          <w:color w:val="000000" w:themeColor="text1"/>
          <w:sz w:val="20"/>
          <w:szCs w:val="20"/>
        </w:rPr>
      </w:pPr>
      <w:r w:rsidRPr="0070709C">
        <w:rPr>
          <w:rFonts w:asciiTheme="minorHAnsi" w:hAnsiTheme="minorHAnsi" w:cs="Arial"/>
          <w:b/>
          <w:bCs/>
          <w:color w:val="000000" w:themeColor="text1"/>
          <w:sz w:val="20"/>
          <w:szCs w:val="20"/>
        </w:rPr>
        <w:t>R-</w:t>
      </w:r>
      <w:r w:rsidR="001E7655">
        <w:rPr>
          <w:rFonts w:asciiTheme="minorHAnsi" w:hAnsiTheme="minorHAnsi" w:cs="Arial"/>
          <w:b/>
          <w:bCs/>
          <w:color w:val="000000" w:themeColor="text1"/>
          <w:sz w:val="20"/>
          <w:szCs w:val="20"/>
        </w:rPr>
        <w:t>QUARTZ</w:t>
      </w:r>
      <w:r w:rsidR="00BF420E">
        <w:rPr>
          <w:rFonts w:asciiTheme="minorHAnsi" w:hAnsiTheme="minorHAnsi" w:cs="Arial"/>
          <w:b/>
          <w:bCs/>
          <w:color w:val="000000" w:themeColor="text1"/>
          <w:sz w:val="20"/>
          <w:szCs w:val="20"/>
        </w:rPr>
        <w:t xml:space="preserve"> </w:t>
      </w:r>
      <w:r w:rsidR="001E7655">
        <w:rPr>
          <w:rFonts w:asciiTheme="minorHAnsi" w:hAnsiTheme="minorHAnsi" w:cs="Arial"/>
          <w:b/>
          <w:bCs/>
          <w:color w:val="000000" w:themeColor="text1"/>
          <w:sz w:val="20"/>
          <w:szCs w:val="20"/>
        </w:rPr>
        <w:t xml:space="preserve">SEAMLESS QUARTZ </w:t>
      </w:r>
      <w:r w:rsidRPr="0070709C">
        <w:rPr>
          <w:rFonts w:asciiTheme="minorHAnsi" w:hAnsiTheme="minorHAnsi" w:cs="Arial"/>
          <w:b/>
          <w:bCs/>
          <w:color w:val="000000" w:themeColor="text1"/>
          <w:sz w:val="20"/>
          <w:szCs w:val="20"/>
        </w:rPr>
        <w:t>FLOORING – STANDARD SPECIFICATION</w:t>
      </w:r>
    </w:p>
    <w:p w14:paraId="49FBA9B7" w14:textId="45E7C892" w:rsidR="0048149C" w:rsidRPr="0070709C" w:rsidRDefault="00822684" w:rsidP="002A176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w:t>
      </w:r>
      <w:r w:rsidR="002A1762" w:rsidRPr="0070709C">
        <w:rPr>
          <w:rFonts w:asciiTheme="minorHAnsi" w:hAnsiTheme="minorHAnsi" w:cs="Arial"/>
          <w:color w:val="000000" w:themeColor="text1"/>
          <w:sz w:val="20"/>
          <w:szCs w:val="20"/>
          <w:u w:val="single"/>
        </w:rPr>
        <w:t>ART</w:t>
      </w:r>
      <w:r w:rsidRPr="0070709C">
        <w:rPr>
          <w:rFonts w:asciiTheme="minorHAnsi" w:hAnsiTheme="minorHAnsi" w:cs="Arial"/>
          <w:color w:val="000000" w:themeColor="text1"/>
          <w:sz w:val="20"/>
          <w:szCs w:val="20"/>
          <w:u w:val="single"/>
        </w:rPr>
        <w:t xml:space="preserve"> 1</w:t>
      </w:r>
      <w:r w:rsidR="002A1762" w:rsidRPr="0070709C">
        <w:rPr>
          <w:rFonts w:asciiTheme="minorHAnsi" w:hAnsiTheme="minorHAnsi" w:cs="Arial"/>
          <w:color w:val="000000" w:themeColor="text1"/>
          <w:sz w:val="20"/>
          <w:szCs w:val="20"/>
          <w:u w:val="single"/>
        </w:rPr>
        <w:t xml:space="preserve"> </w:t>
      </w:r>
      <w:r w:rsidR="004649B0" w:rsidRPr="0070709C">
        <w:rPr>
          <w:rFonts w:asciiTheme="minorHAnsi" w:hAnsiTheme="minorHAnsi" w:cs="Arial"/>
          <w:color w:val="000000" w:themeColor="text1"/>
          <w:sz w:val="20"/>
          <w:szCs w:val="20"/>
          <w:u w:val="single"/>
        </w:rPr>
        <w:t>GENERAL</w:t>
      </w:r>
    </w:p>
    <w:p w14:paraId="0FD10BCE" w14:textId="488C9CBE" w:rsidR="00822684" w:rsidRPr="0070709C" w:rsidRDefault="00822684" w:rsidP="003C0C97">
      <w:pPr>
        <w:pStyle w:val="Heading1"/>
        <w:numPr>
          <w:ilvl w:val="1"/>
          <w:numId w:val="23"/>
        </w:numPr>
        <w:spacing w:before="120" w:after="240"/>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 xml:space="preserve">RELATED DOCUMENTS </w:t>
      </w:r>
    </w:p>
    <w:p w14:paraId="6241EE36" w14:textId="55BF1A94" w:rsidR="0048149C" w:rsidRPr="0070709C" w:rsidRDefault="004649B0"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F47230" w:rsidRDefault="004649B0"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S</w:t>
      </w:r>
      <w:r w:rsidR="00547298">
        <w:rPr>
          <w:rFonts w:cs="Arial"/>
          <w:color w:val="000000" w:themeColor="text1"/>
          <w:sz w:val="20"/>
          <w:szCs w:val="20"/>
        </w:rPr>
        <w:t>UMMARY</w:t>
      </w:r>
      <w:r w:rsidRPr="00F47230">
        <w:rPr>
          <w:rFonts w:cs="Arial"/>
          <w:color w:val="000000" w:themeColor="text1"/>
          <w:sz w:val="20"/>
          <w:szCs w:val="20"/>
        </w:rPr>
        <w:t xml:space="preserve"> </w:t>
      </w:r>
    </w:p>
    <w:p w14:paraId="5FE771FF" w14:textId="6AB8B4B5" w:rsidR="008A0F3B" w:rsidRPr="0070709C" w:rsidRDefault="008A0F3B"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System Inquiries, specification support, bidding and any other related inquiries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(720) 484-5160 , </w:t>
      </w:r>
      <w:hyperlink r:id="rId8" w:history="1">
        <w:r w:rsidRPr="0070709C">
          <w:rPr>
            <w:rStyle w:val="Hyperlink"/>
            <w:rFonts w:cs="Arial"/>
            <w:sz w:val="20"/>
            <w:szCs w:val="20"/>
          </w:rPr>
          <w:t>www.resinwerks.com/contact</w:t>
        </w:r>
      </w:hyperlink>
    </w:p>
    <w:p w14:paraId="25652A77" w14:textId="42C2E5B0" w:rsidR="004649B0"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section includes: </w:t>
      </w:r>
    </w:p>
    <w:p w14:paraId="7F831CF9" w14:textId="45297E8E"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Fluid Applied Seamless Flooring </w:t>
      </w:r>
    </w:p>
    <w:p w14:paraId="513AFE0B" w14:textId="582EA2B0" w:rsidR="008A0F3B"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edge and termination strips </w:t>
      </w:r>
    </w:p>
    <w:p w14:paraId="31232940" w14:textId="6AE7072B" w:rsidR="008A0F3B"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Related sections: </w:t>
      </w:r>
    </w:p>
    <w:p w14:paraId="07EF4EC1" w14:textId="1272D3C6"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Cast-In-Place Concrete, section 02-30-00</w:t>
      </w:r>
    </w:p>
    <w:p w14:paraId="766F0893" w14:textId="77777777"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Concrete Curing, section 03-39-00</w:t>
      </w:r>
    </w:p>
    <w:p w14:paraId="16D26F52" w14:textId="7DA91045"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Sealants, Section 079200  </w:t>
      </w:r>
    </w:p>
    <w:p w14:paraId="1EB7CD93" w14:textId="2361D0B2" w:rsidR="0048149C"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Adjacent Floor Finishes: Division 9.</w:t>
      </w:r>
    </w:p>
    <w:p w14:paraId="0764D819" w14:textId="19D033D2" w:rsidR="008A0F3B" w:rsidRPr="00F47230" w:rsidRDefault="00547298" w:rsidP="003C0C97">
      <w:pPr>
        <w:pStyle w:val="ListParagraph"/>
        <w:numPr>
          <w:ilvl w:val="1"/>
          <w:numId w:val="23"/>
        </w:numPr>
        <w:spacing w:before="120" w:after="240"/>
        <w:rPr>
          <w:rFonts w:cs="Arial"/>
          <w:color w:val="000000" w:themeColor="text1"/>
          <w:sz w:val="20"/>
          <w:szCs w:val="20"/>
        </w:rPr>
      </w:pPr>
      <w:r>
        <w:rPr>
          <w:rFonts w:cs="Arial"/>
          <w:color w:val="000000" w:themeColor="text1"/>
          <w:sz w:val="20"/>
          <w:szCs w:val="20"/>
        </w:rPr>
        <w:t>SYSTEM DESCRIPTION</w:t>
      </w:r>
    </w:p>
    <w:p w14:paraId="143074AF" w14:textId="70FD1AC6"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system shall consist of the application of a fluid applied resinous flooring system </w:t>
      </w:r>
      <w:r w:rsidR="00832DE2">
        <w:rPr>
          <w:rFonts w:cs="Arial"/>
          <w:color w:val="000000" w:themeColor="text1"/>
          <w:sz w:val="20"/>
          <w:szCs w:val="20"/>
        </w:rPr>
        <w:t xml:space="preserve">that contains </w:t>
      </w:r>
      <w:r w:rsidR="00BF420E">
        <w:rPr>
          <w:rFonts w:cs="Arial"/>
          <w:color w:val="000000" w:themeColor="text1"/>
          <w:sz w:val="20"/>
          <w:szCs w:val="20"/>
        </w:rPr>
        <w:t>2-layers of</w:t>
      </w:r>
      <w:r w:rsidR="00832DE2">
        <w:rPr>
          <w:rFonts w:cs="Arial"/>
          <w:color w:val="000000" w:themeColor="text1"/>
          <w:sz w:val="20"/>
          <w:szCs w:val="20"/>
        </w:rPr>
        <w:t xml:space="preserve"> </w:t>
      </w:r>
      <w:r w:rsidR="001E7655">
        <w:rPr>
          <w:rFonts w:cs="Arial"/>
          <w:color w:val="000000" w:themeColor="text1"/>
          <w:sz w:val="20"/>
          <w:szCs w:val="20"/>
        </w:rPr>
        <w:t>blended colored quartz</w:t>
      </w:r>
      <w:r w:rsidR="00832DE2">
        <w:rPr>
          <w:rFonts w:cs="Arial"/>
          <w:color w:val="000000" w:themeColor="text1"/>
          <w:sz w:val="20"/>
          <w:szCs w:val="20"/>
        </w:rPr>
        <w:t xml:space="preserve"> followed by a grout coat and</w:t>
      </w:r>
      <w:r w:rsidR="00A50287" w:rsidRPr="0070709C">
        <w:rPr>
          <w:rFonts w:cs="Arial"/>
          <w:color w:val="000000" w:themeColor="text1"/>
          <w:sz w:val="20"/>
          <w:szCs w:val="20"/>
        </w:rPr>
        <w:t xml:space="preserve"> </w:t>
      </w:r>
      <w:r w:rsidR="00F47230">
        <w:rPr>
          <w:rFonts w:cs="Arial"/>
          <w:color w:val="000000" w:themeColor="text1"/>
          <w:sz w:val="20"/>
          <w:szCs w:val="20"/>
        </w:rPr>
        <w:t>2-component</w:t>
      </w:r>
      <w:r w:rsidR="0070709C" w:rsidRPr="0070709C">
        <w:rPr>
          <w:rFonts w:cs="Arial"/>
          <w:color w:val="000000" w:themeColor="text1"/>
          <w:sz w:val="20"/>
          <w:szCs w:val="20"/>
        </w:rPr>
        <w:t xml:space="preserve"> </w:t>
      </w:r>
      <w:r w:rsidR="00832DE2">
        <w:rPr>
          <w:rFonts w:cs="Arial"/>
          <w:color w:val="000000" w:themeColor="text1"/>
          <w:sz w:val="20"/>
          <w:szCs w:val="20"/>
        </w:rPr>
        <w:t xml:space="preserve">aliphatic </w:t>
      </w:r>
      <w:r w:rsidR="0070709C" w:rsidRPr="0070709C">
        <w:rPr>
          <w:rFonts w:cs="Arial"/>
          <w:color w:val="000000" w:themeColor="text1"/>
          <w:sz w:val="20"/>
          <w:szCs w:val="20"/>
        </w:rPr>
        <w:t>urethane</w:t>
      </w:r>
      <w:r w:rsidRPr="0070709C">
        <w:rPr>
          <w:rFonts w:cs="Arial"/>
          <w:color w:val="000000" w:themeColor="text1"/>
          <w:sz w:val="20"/>
          <w:szCs w:val="20"/>
        </w:rPr>
        <w:t xml:space="preserve"> topcoat. The flooring system should have the appropriate color and finish texture as specified with a nominal thickness of</w:t>
      </w:r>
      <w:r w:rsidR="00832DE2">
        <w:rPr>
          <w:rFonts w:cs="Arial"/>
          <w:color w:val="000000" w:themeColor="text1"/>
          <w:sz w:val="20"/>
          <w:szCs w:val="20"/>
        </w:rPr>
        <w:t xml:space="preserve"> approximately</w:t>
      </w:r>
      <w:r w:rsidRPr="0070709C">
        <w:rPr>
          <w:rFonts w:cs="Arial"/>
          <w:color w:val="000000" w:themeColor="text1"/>
          <w:sz w:val="20"/>
          <w:szCs w:val="20"/>
        </w:rPr>
        <w:t xml:space="preserve"> </w:t>
      </w:r>
      <w:r w:rsidR="001E7655">
        <w:rPr>
          <w:rFonts w:cs="Arial"/>
          <w:color w:val="000000" w:themeColor="text1"/>
          <w:sz w:val="20"/>
          <w:szCs w:val="20"/>
        </w:rPr>
        <w:t>50</w:t>
      </w:r>
      <w:r w:rsidRPr="0070709C">
        <w:rPr>
          <w:rFonts w:cs="Arial"/>
          <w:color w:val="000000" w:themeColor="text1"/>
          <w:sz w:val="20"/>
          <w:szCs w:val="20"/>
        </w:rPr>
        <w:t xml:space="preserve"> mils DFT. Substrate shall be </w:t>
      </w:r>
      <w:r w:rsidR="00F47230" w:rsidRPr="0070709C">
        <w:rPr>
          <w:rFonts w:cs="Arial"/>
          <w:color w:val="000000" w:themeColor="text1"/>
          <w:sz w:val="20"/>
          <w:szCs w:val="20"/>
        </w:rPr>
        <w:t xml:space="preserve">prepared </w:t>
      </w:r>
      <w:r w:rsidR="00F47230">
        <w:rPr>
          <w:rFonts w:cs="Arial"/>
          <w:color w:val="000000" w:themeColor="text1"/>
          <w:sz w:val="20"/>
          <w:szCs w:val="20"/>
        </w:rPr>
        <w:t xml:space="preserve">and complete system </w:t>
      </w:r>
      <w:r w:rsidRPr="0070709C">
        <w:rPr>
          <w:rFonts w:cs="Arial"/>
          <w:color w:val="000000" w:themeColor="text1"/>
          <w:sz w:val="20"/>
          <w:szCs w:val="20"/>
        </w:rPr>
        <w:t xml:space="preserve">shall be applied in accordance with manufacturer’s recommendations. </w:t>
      </w:r>
    </w:p>
    <w:p w14:paraId="699D3EF0" w14:textId="5792BADD"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Where applicable, any cove base, joint or crack fill, etc shall be completed as per manufacturer’s recommendations.  </w:t>
      </w:r>
    </w:p>
    <w:p w14:paraId="0341943B" w14:textId="52F8CC88" w:rsidR="002C31E9" w:rsidRPr="00F47230" w:rsidRDefault="0048149C"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SUBMITTALS </w:t>
      </w:r>
    </w:p>
    <w:p w14:paraId="7D0C674F" w14:textId="10694177" w:rsidR="002C31E9" w:rsidRPr="0070709C" w:rsidRDefault="002C31E9"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Data</w:t>
      </w:r>
      <w:r w:rsidR="00F203DC" w:rsidRPr="0070709C">
        <w:rPr>
          <w:rFonts w:cs="Arial"/>
          <w:color w:val="000000" w:themeColor="text1"/>
          <w:sz w:val="20"/>
          <w:szCs w:val="20"/>
        </w:rPr>
        <w:t xml:space="preserve"> Sheets: </w:t>
      </w:r>
      <w:r w:rsidR="0048149C" w:rsidRPr="0070709C">
        <w:rPr>
          <w:rFonts w:cs="Arial"/>
          <w:color w:val="000000" w:themeColor="text1"/>
          <w:sz w:val="20"/>
          <w:szCs w:val="20"/>
        </w:rPr>
        <w:t>For each type of product indicated in system. Include manufacturer’</w:t>
      </w:r>
      <w:r w:rsidR="00F203DC" w:rsidRPr="0070709C">
        <w:rPr>
          <w:rFonts w:cs="Arial"/>
          <w:color w:val="000000" w:themeColor="text1"/>
          <w:sz w:val="20"/>
          <w:szCs w:val="20"/>
        </w:rPr>
        <w:t>s</w:t>
      </w:r>
      <w:r w:rsidR="0048149C" w:rsidRPr="0070709C">
        <w:rPr>
          <w:rFonts w:cs="Arial"/>
          <w:color w:val="000000" w:themeColor="text1"/>
          <w:sz w:val="20"/>
          <w:szCs w:val="20"/>
        </w:rPr>
        <w:t xml:space="preserve"> </w:t>
      </w:r>
      <w:r w:rsidR="00F203DC" w:rsidRPr="0070709C">
        <w:rPr>
          <w:rFonts w:cs="Arial"/>
          <w:color w:val="000000" w:themeColor="text1"/>
          <w:sz w:val="20"/>
          <w:szCs w:val="20"/>
        </w:rPr>
        <w:t xml:space="preserve">product </w:t>
      </w:r>
      <w:r w:rsidR="0048149C" w:rsidRPr="0070709C">
        <w:rPr>
          <w:rFonts w:cs="Arial"/>
          <w:color w:val="000000" w:themeColor="text1"/>
          <w:sz w:val="20"/>
          <w:szCs w:val="20"/>
        </w:rPr>
        <w:t xml:space="preserve">technical data, </w:t>
      </w:r>
      <w:r w:rsidR="00F203DC" w:rsidRPr="0070709C">
        <w:rPr>
          <w:rFonts w:cs="Arial"/>
          <w:color w:val="000000" w:themeColor="text1"/>
          <w:sz w:val="20"/>
          <w:szCs w:val="20"/>
        </w:rPr>
        <w:t xml:space="preserve">system technical data and any related </w:t>
      </w:r>
      <w:r w:rsidR="0048149C" w:rsidRPr="0070709C">
        <w:rPr>
          <w:rFonts w:cs="Arial"/>
          <w:color w:val="000000" w:themeColor="text1"/>
          <w:sz w:val="20"/>
          <w:szCs w:val="20"/>
        </w:rPr>
        <w:t xml:space="preserve">application instructions </w:t>
      </w:r>
      <w:r w:rsidR="00F203DC" w:rsidRPr="0070709C">
        <w:rPr>
          <w:rFonts w:cs="Arial"/>
          <w:color w:val="000000" w:themeColor="text1"/>
          <w:sz w:val="20"/>
          <w:szCs w:val="20"/>
        </w:rPr>
        <w:t xml:space="preserve">pertaining to the products. </w:t>
      </w:r>
    </w:p>
    <w:p w14:paraId="46B72634" w14:textId="0DBA7645"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initial selection: for each type of finish required </w:t>
      </w:r>
    </w:p>
    <w:p w14:paraId="179C33E7" w14:textId="0DE3E38F"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Schedule: for resinous floorin</w:t>
      </w:r>
      <w:r w:rsidR="00F203DC" w:rsidRPr="0070709C">
        <w:rPr>
          <w:rFonts w:cs="Arial"/>
          <w:color w:val="000000" w:themeColor="text1"/>
          <w:sz w:val="20"/>
          <w:szCs w:val="20"/>
        </w:rPr>
        <w:t>g</w:t>
      </w:r>
    </w:p>
    <w:p w14:paraId="6563179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Approved Applicator: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directly to verify applicator status</w:t>
      </w:r>
    </w:p>
    <w:p w14:paraId="3DAF7A82"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Material Certificates: where applicable, require for each flooring component from resinous flooring manufacturer </w:t>
      </w:r>
    </w:p>
    <w:p w14:paraId="5A9A405F" w14:textId="77777777"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70709C" w:rsidRDefault="00F203DC"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Identify and provide detail for flexible joints required in area of installation. </w:t>
      </w:r>
    </w:p>
    <w:p w14:paraId="5F594B62" w14:textId="77777777" w:rsidR="00F203DC" w:rsidRPr="0070709C" w:rsidRDefault="0048149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Environmental product data: where required by facility manager </w:t>
      </w:r>
    </w:p>
    <w:p w14:paraId="66B4832E" w14:textId="49DCB870" w:rsidR="004649B0" w:rsidRPr="0070709C" w:rsidRDefault="00F203D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Maintenance Data</w:t>
      </w:r>
      <w:r w:rsidR="0048149C" w:rsidRPr="0070709C">
        <w:rPr>
          <w:rFonts w:cs="Arial"/>
          <w:color w:val="000000" w:themeColor="text1"/>
          <w:sz w:val="20"/>
          <w:szCs w:val="20"/>
        </w:rPr>
        <w:t xml:space="preserve">: </w:t>
      </w:r>
      <w:r w:rsidRPr="0070709C">
        <w:rPr>
          <w:rFonts w:cs="Arial"/>
          <w:color w:val="000000" w:themeColor="text1"/>
          <w:sz w:val="20"/>
          <w:szCs w:val="20"/>
        </w:rPr>
        <w:t xml:space="preserve">submit current copies of the flooring manufacturer’s printed recommendations on maintenance methods and products. </w:t>
      </w:r>
    </w:p>
    <w:p w14:paraId="339C870A" w14:textId="4D32B397" w:rsidR="00F203DC" w:rsidRPr="00F47230" w:rsidRDefault="006D5438"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QUALITY ASSURANCE</w:t>
      </w:r>
    </w:p>
    <w:p w14:paraId="3015E9CA" w14:textId="4176CA7B" w:rsidR="006D5438" w:rsidRPr="0070709C" w:rsidRDefault="006D5438" w:rsidP="003C0C97">
      <w:pPr>
        <w:pStyle w:val="ListParagraph"/>
        <w:numPr>
          <w:ilvl w:val="0"/>
          <w:numId w:val="6"/>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Qualifications: Manufacturer’s Approved Representative </w:t>
      </w:r>
    </w:p>
    <w:p w14:paraId="15D4D49C" w14:textId="0C9B416B"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Primary materials used on the floor surfacing shall be the products of a single manufacturer unless otherwise approved. </w:t>
      </w:r>
    </w:p>
    <w:p w14:paraId="610DAACF" w14:textId="60D03946"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Mockups: Prior to the commencement of work, installer shall provide a full-scale mock-up to establish acceptable quality, durability and appearance. Mock-ups may not be less than 4 square feet in size</w:t>
      </w:r>
      <w:r w:rsidR="00951C42" w:rsidRPr="0070709C">
        <w:rPr>
          <w:rFonts w:cs="Arial"/>
          <w:color w:val="000000" w:themeColor="text1"/>
          <w:sz w:val="20"/>
          <w:szCs w:val="20"/>
        </w:rPr>
        <w:t xml:space="preserve"> and should be completed in an area with lighting similar to that of the area to be finished.  </w:t>
      </w:r>
    </w:p>
    <w:p w14:paraId="475E0928" w14:textId="069F4A6A"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 will serve as the acceptable standard for the quality of work.</w:t>
      </w:r>
    </w:p>
    <w:p w14:paraId="76A40392" w14:textId="77777777"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Qualifications: Installer must be acceptable to specifying officer and owner</w:t>
      </w:r>
    </w:p>
    <w:p w14:paraId="430675B4" w14:textId="1F2F55FE"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to maintain daily log of the date of installation, type, color and finish of resinous flooring system being installed. Log to be made available for inspection upon request.  </w:t>
      </w:r>
    </w:p>
    <w:p w14:paraId="7602B3BB" w14:textId="27F66A0C"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Pre-Installation Conference: Conduct a pre-installation conference with specifier, </w:t>
      </w:r>
      <w:proofErr w:type="gramStart"/>
      <w:r w:rsidRPr="0070709C">
        <w:rPr>
          <w:rFonts w:cs="Arial"/>
          <w:color w:val="000000" w:themeColor="text1"/>
          <w:sz w:val="20"/>
          <w:szCs w:val="20"/>
        </w:rPr>
        <w:t>owners</w:t>
      </w:r>
      <w:proofErr w:type="gramEnd"/>
      <w:r w:rsidRPr="0070709C">
        <w:rPr>
          <w:rFonts w:cs="Arial"/>
          <w:color w:val="000000" w:themeColor="text1"/>
          <w:sz w:val="20"/>
          <w:szCs w:val="20"/>
        </w:rPr>
        <w:t xml:space="preserve"> representative, general contractor and resinous flooring installer </w:t>
      </w:r>
      <w:r w:rsidR="00951C42" w:rsidRPr="0070709C">
        <w:rPr>
          <w:rFonts w:cs="Arial"/>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F47230" w:rsidRDefault="00951C42"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PROJECT CONDITIONS </w:t>
      </w:r>
    </w:p>
    <w:p w14:paraId="5A05270C" w14:textId="10F1857E" w:rsidR="00951C42" w:rsidRPr="0070709C" w:rsidRDefault="00951C42"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Maintain ambient room and floor substrate temperatures at 60ºF</w:t>
      </w:r>
      <w:r w:rsidR="00A66957" w:rsidRPr="0070709C">
        <w:rPr>
          <w:rFonts w:cs="Arial"/>
          <w:color w:val="000000" w:themeColor="text1"/>
          <w:sz w:val="20"/>
          <w:szCs w:val="20"/>
        </w:rPr>
        <w:t xml:space="preserve"> – 80ºF</w:t>
      </w:r>
      <w:r w:rsidRPr="0070709C">
        <w:rPr>
          <w:rFonts w:cs="Arial"/>
          <w:color w:val="000000" w:themeColor="text1"/>
          <w:sz w:val="20"/>
          <w:szCs w:val="20"/>
        </w:rPr>
        <w:t xml:space="preserve"> for a period of at least 72-hours prior to, during and following installation. </w:t>
      </w:r>
    </w:p>
    <w:p w14:paraId="1C9AFD54" w14:textId="4224686B"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The humidity in the specific location to be coated shall be no more than 85% during application. </w:t>
      </w:r>
    </w:p>
    <w:p w14:paraId="09C69C07" w14:textId="62663DD5"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Applicator shall ensure there is adequate ventilation for the entire work area. </w:t>
      </w:r>
    </w:p>
    <w:p w14:paraId="483A1A37" w14:textId="6FBA28F1"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Lighting: Provide permanent lighting, or if permanent lighting is not in place, simulate permanent lighting conditions during the flooring application. </w:t>
      </w:r>
    </w:p>
    <w:p w14:paraId="53C18F80" w14:textId="20275E49"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Close spaces to traffic during resinous flooring application and for a period no less than 24-hours following application</w:t>
      </w:r>
      <w:r w:rsidR="00A66957" w:rsidRPr="0070709C">
        <w:rPr>
          <w:rFonts w:cs="Arial"/>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have a flat finish, float or light steel trowel. Hard </w:t>
      </w:r>
      <w:r w:rsidR="00AB369E" w:rsidRPr="0070709C">
        <w:rPr>
          <w:rFonts w:cs="Arial"/>
          <w:color w:val="000000" w:themeColor="text1"/>
          <w:sz w:val="20"/>
          <w:szCs w:val="20"/>
        </w:rPr>
        <w:t>or power-</w:t>
      </w:r>
      <w:r w:rsidRPr="0070709C">
        <w:rPr>
          <w:rFonts w:cs="Arial"/>
          <w:color w:val="000000" w:themeColor="text1"/>
          <w:sz w:val="20"/>
          <w:szCs w:val="20"/>
        </w:rPr>
        <w:t xml:space="preserve">trowel finishes are not required </w:t>
      </w:r>
      <w:r w:rsidR="00AB369E" w:rsidRPr="0070709C">
        <w:rPr>
          <w:rFonts w:cs="Arial"/>
          <w:color w:val="000000" w:themeColor="text1"/>
          <w:sz w:val="20"/>
          <w:szCs w:val="20"/>
        </w:rPr>
        <w:t>n</w:t>
      </w:r>
      <w:r w:rsidRPr="0070709C">
        <w:rPr>
          <w:rFonts w:cs="Arial"/>
          <w:color w:val="000000" w:themeColor="text1"/>
          <w:sz w:val="20"/>
          <w:szCs w:val="20"/>
        </w:rPr>
        <w:t xml:space="preserve">or desirable for resinous flooring. </w:t>
      </w:r>
      <w:r w:rsidR="00AB369E" w:rsidRPr="0070709C">
        <w:rPr>
          <w:rFonts w:cs="Arial"/>
          <w:color w:val="000000" w:themeColor="text1"/>
          <w:sz w:val="20"/>
          <w:szCs w:val="20"/>
        </w:rPr>
        <w:t xml:space="preserve">Sealers, densifiers and curing compounds should not be used. </w:t>
      </w:r>
    </w:p>
    <w:p w14:paraId="6D317F21" w14:textId="4D19C70C" w:rsidR="00AB369E" w:rsidRPr="0070709C" w:rsidRDefault="00AB369E"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F47230" w:rsidRDefault="00A66957"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PROTECTION</w:t>
      </w:r>
      <w:r w:rsidR="00AB369E" w:rsidRPr="00F47230">
        <w:rPr>
          <w:rFonts w:cs="Arial"/>
          <w:color w:val="000000" w:themeColor="text1"/>
          <w:sz w:val="20"/>
          <w:szCs w:val="20"/>
        </w:rPr>
        <w:t xml:space="preserve"> &amp; SAFETY</w:t>
      </w:r>
    </w:p>
    <w:p w14:paraId="33C29B16" w14:textId="4B3BBF3E" w:rsidR="00A66957" w:rsidRPr="0070709C" w:rsidRDefault="00A66957"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Strictly adhere to all manufacturer’s recommended safety instructions. </w:t>
      </w:r>
    </w:p>
    <w:p w14:paraId="4D65894D" w14:textId="26FFA133"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Non-work personnel shall not be allowed to enter the work area. </w:t>
      </w:r>
    </w:p>
    <w:p w14:paraId="4D2E17E3" w14:textId="5138F9DF" w:rsidR="00A66957" w:rsidRPr="00F47230" w:rsidRDefault="00AB369E"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PRODUCT DELIVERY, STORAGE &amp; HANDLING</w:t>
      </w:r>
    </w:p>
    <w:p w14:paraId="2516923F" w14:textId="2359D583"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Store materials in a dry protected area at a temperature in between 60ºF and 80ºF</w:t>
      </w:r>
    </w:p>
    <w:p w14:paraId="227EEB11" w14:textId="74FE6897"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Closely adhere to all manufacturer’s recommended instructions as it pertains to safety practices and handling. </w:t>
      </w:r>
    </w:p>
    <w:p w14:paraId="5EFF6BC1" w14:textId="7B3EDB60"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Applicator shall maintain product safety data sheets onsite at all times. </w:t>
      </w:r>
    </w:p>
    <w:p w14:paraId="3572EC9C" w14:textId="224F3604" w:rsidR="00F952E4" w:rsidRPr="00F47230" w:rsidRDefault="00F952E4"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W</w:t>
      </w:r>
      <w:r w:rsidR="003C40D2" w:rsidRPr="00F47230">
        <w:rPr>
          <w:rFonts w:cs="Arial"/>
          <w:color w:val="000000" w:themeColor="text1"/>
          <w:sz w:val="20"/>
          <w:szCs w:val="20"/>
        </w:rPr>
        <w:t>ARRANTY</w:t>
      </w:r>
    </w:p>
    <w:p w14:paraId="4DC601CB" w14:textId="5F9F0A20"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warrants that materials shipped to the buyer are free from material defects at the time of shipment and will perform as per manufacturer’s guidelines </w:t>
      </w:r>
      <w:proofErr w:type="gramStart"/>
      <w:r w:rsidR="002A1762" w:rsidRPr="0070709C">
        <w:rPr>
          <w:rFonts w:cs="Arial"/>
          <w:color w:val="000000" w:themeColor="text1"/>
          <w:sz w:val="20"/>
          <w:szCs w:val="20"/>
        </w:rPr>
        <w:t>provided</w:t>
      </w:r>
      <w:proofErr w:type="gramEnd"/>
      <w:r w:rsidRPr="0070709C">
        <w:rPr>
          <w:rFonts w:cs="Arial"/>
          <w:color w:val="000000" w:themeColor="text1"/>
          <w:sz w:val="20"/>
          <w:szCs w:val="20"/>
        </w:rPr>
        <w:t xml:space="preserve"> they are used within the specified shelf-life</w:t>
      </w:r>
      <w:r w:rsidR="002A1762" w:rsidRPr="0070709C">
        <w:rPr>
          <w:rFonts w:cs="Arial"/>
          <w:color w:val="000000" w:themeColor="text1"/>
          <w:sz w:val="20"/>
          <w:szCs w:val="20"/>
        </w:rPr>
        <w:t xml:space="preserve"> and in accordance with the manufacturer’s application guidelines. </w:t>
      </w:r>
    </w:p>
    <w:p w14:paraId="3152AF84" w14:textId="77EA83CE" w:rsidR="002A1762" w:rsidRPr="0070709C" w:rsidRDefault="00F952E4" w:rsidP="003C0C97">
      <w:pPr>
        <w:pStyle w:val="ListParagraph"/>
        <w:numPr>
          <w:ilvl w:val="0"/>
          <w:numId w:val="10"/>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Product defects occurring </w:t>
      </w:r>
      <w:r w:rsidR="002A1762" w:rsidRPr="0070709C">
        <w:rPr>
          <w:rFonts w:cs="Arial"/>
          <w:color w:val="000000" w:themeColor="text1"/>
          <w:sz w:val="20"/>
          <w:szCs w:val="20"/>
        </w:rPr>
        <w:t xml:space="preserve">over the duration of the warranty period shall be repaired in a manner satisfactory to the owner and architect. Warranty Period: 1-year </w:t>
      </w:r>
    </w:p>
    <w:p w14:paraId="51814E4C" w14:textId="4E9E7DF3"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liability is limited to the value of the material purchase.  </w:t>
      </w:r>
    </w:p>
    <w:p w14:paraId="21093E00" w14:textId="77777777" w:rsidR="005E4792" w:rsidRPr="0070709C" w:rsidRDefault="005E4792" w:rsidP="003C40D2">
      <w:pPr>
        <w:pStyle w:val="Heading1"/>
        <w:numPr>
          <w:ilvl w:val="0"/>
          <w:numId w:val="0"/>
        </w:numPr>
        <w:spacing w:before="120" w:after="240"/>
        <w:rPr>
          <w:rFonts w:asciiTheme="minorHAnsi" w:hAnsiTheme="minorHAnsi" w:cs="Arial"/>
          <w:color w:val="000000" w:themeColor="text1"/>
          <w:sz w:val="20"/>
          <w:szCs w:val="20"/>
          <w:u w:val="single"/>
        </w:rPr>
      </w:pPr>
    </w:p>
    <w:p w14:paraId="7B9ADDE2" w14:textId="33EB38FD" w:rsidR="005E4792" w:rsidRPr="0070709C" w:rsidRDefault="005E4792" w:rsidP="005E479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2 PRODUCTS</w:t>
      </w:r>
    </w:p>
    <w:p w14:paraId="10174793" w14:textId="77777777" w:rsidR="00F47230" w:rsidRDefault="00F47230" w:rsidP="005E4792">
      <w:pPr>
        <w:rPr>
          <w:sz w:val="20"/>
          <w:szCs w:val="20"/>
        </w:rPr>
      </w:pPr>
    </w:p>
    <w:p w14:paraId="1423A7CF" w14:textId="137088B2" w:rsidR="005E4792" w:rsidRPr="0070709C" w:rsidRDefault="00F47230" w:rsidP="005E4792">
      <w:pPr>
        <w:rPr>
          <w:sz w:val="20"/>
          <w:szCs w:val="20"/>
        </w:rPr>
      </w:pPr>
      <w:proofErr w:type="gramStart"/>
      <w:r>
        <w:rPr>
          <w:sz w:val="20"/>
          <w:szCs w:val="20"/>
        </w:rPr>
        <w:t xml:space="preserve">2.1  </w:t>
      </w:r>
      <w:r w:rsidR="005E4792" w:rsidRPr="0070709C">
        <w:rPr>
          <w:sz w:val="20"/>
          <w:szCs w:val="20"/>
        </w:rPr>
        <w:t>MANUFACTURERS</w:t>
      </w:r>
      <w:proofErr w:type="gramEnd"/>
    </w:p>
    <w:p w14:paraId="57AB5DEE" w14:textId="0FA6A5DF" w:rsidR="002A1762" w:rsidRPr="0070709C" w:rsidRDefault="002A1762" w:rsidP="003C0C97">
      <w:pPr>
        <w:pStyle w:val="ListParagraph"/>
        <w:numPr>
          <w:ilvl w:val="0"/>
          <w:numId w:val="11"/>
        </w:numPr>
        <w:spacing w:before="120" w:after="240"/>
        <w:contextualSpacing w:val="0"/>
        <w:rPr>
          <w:sz w:val="20"/>
          <w:szCs w:val="20"/>
        </w:rPr>
      </w:pPr>
      <w:r w:rsidRPr="0070709C">
        <w:rPr>
          <w:sz w:val="20"/>
          <w:szCs w:val="20"/>
        </w:rPr>
        <w:t>Basis of design product: subject to compliance with requirements.</w:t>
      </w:r>
    </w:p>
    <w:p w14:paraId="6E249CC8" w14:textId="049A66D8" w:rsidR="00B7463E" w:rsidRPr="0070709C" w:rsidRDefault="005E4792" w:rsidP="003C0C97">
      <w:pPr>
        <w:pStyle w:val="ListParagraph"/>
        <w:numPr>
          <w:ilvl w:val="0"/>
          <w:numId w:val="11"/>
        </w:numPr>
        <w:spacing w:before="120" w:after="240"/>
        <w:contextualSpacing w:val="0"/>
        <w:rPr>
          <w:sz w:val="20"/>
          <w:szCs w:val="20"/>
        </w:rPr>
      </w:pPr>
      <w:r w:rsidRPr="0070709C">
        <w:rPr>
          <w:sz w:val="20"/>
          <w:szCs w:val="20"/>
        </w:rPr>
        <w:t>System Description: R-</w:t>
      </w:r>
      <w:r w:rsidR="001E7655">
        <w:rPr>
          <w:sz w:val="20"/>
          <w:szCs w:val="20"/>
        </w:rPr>
        <w:t>Quartz</w:t>
      </w:r>
      <w:r w:rsidR="00BF420E">
        <w:rPr>
          <w:sz w:val="20"/>
          <w:szCs w:val="20"/>
        </w:rPr>
        <w:t xml:space="preserve"> </w:t>
      </w:r>
      <w:r w:rsidR="001E7655">
        <w:rPr>
          <w:sz w:val="20"/>
          <w:szCs w:val="20"/>
        </w:rPr>
        <w:t>Seamless Quartz</w:t>
      </w:r>
      <w:r w:rsidR="00832DE2">
        <w:rPr>
          <w:sz w:val="20"/>
          <w:szCs w:val="20"/>
        </w:rPr>
        <w:t xml:space="preserve"> Broadcast</w:t>
      </w:r>
      <w:r w:rsidRPr="0070709C">
        <w:rPr>
          <w:sz w:val="20"/>
          <w:szCs w:val="20"/>
        </w:rPr>
        <w:t xml:space="preserve"> Flooring</w:t>
      </w:r>
    </w:p>
    <w:p w14:paraId="1EC07957" w14:textId="3411539D" w:rsidR="005E4792" w:rsidRPr="0070709C" w:rsidRDefault="00832DE2" w:rsidP="003C0C97">
      <w:pPr>
        <w:pStyle w:val="ListParagraph"/>
        <w:numPr>
          <w:ilvl w:val="1"/>
          <w:numId w:val="11"/>
        </w:numPr>
        <w:spacing w:before="120" w:after="240"/>
        <w:contextualSpacing w:val="0"/>
        <w:rPr>
          <w:sz w:val="20"/>
          <w:szCs w:val="20"/>
        </w:rPr>
      </w:pPr>
      <w:r w:rsidRPr="0070709C">
        <w:rPr>
          <w:sz w:val="20"/>
          <w:szCs w:val="20"/>
        </w:rPr>
        <w:t>Heavy-duty two-component epoxy resin primer</w:t>
      </w:r>
      <w:r w:rsidR="00BF420E">
        <w:rPr>
          <w:sz w:val="20"/>
          <w:szCs w:val="20"/>
        </w:rPr>
        <w:t>/</w:t>
      </w:r>
      <w:r>
        <w:rPr>
          <w:sz w:val="20"/>
          <w:szCs w:val="20"/>
        </w:rPr>
        <w:t xml:space="preserve">broadcast coat followed by a </w:t>
      </w:r>
      <w:r w:rsidR="001E7655">
        <w:rPr>
          <w:sz w:val="20"/>
          <w:szCs w:val="20"/>
        </w:rPr>
        <w:t>blended colored quartz</w:t>
      </w:r>
      <w:r>
        <w:rPr>
          <w:sz w:val="20"/>
          <w:szCs w:val="20"/>
        </w:rPr>
        <w:t xml:space="preserve"> broadcast, </w:t>
      </w:r>
      <w:r w:rsidR="00BF420E">
        <w:rPr>
          <w:sz w:val="20"/>
          <w:szCs w:val="20"/>
        </w:rPr>
        <w:t xml:space="preserve">clear broadcast coat, second </w:t>
      </w:r>
      <w:r w:rsidR="001E7655">
        <w:rPr>
          <w:sz w:val="20"/>
          <w:szCs w:val="20"/>
        </w:rPr>
        <w:t xml:space="preserve">quartz </w:t>
      </w:r>
      <w:r w:rsidR="00BF420E">
        <w:rPr>
          <w:sz w:val="20"/>
          <w:szCs w:val="20"/>
        </w:rPr>
        <w:t xml:space="preserve">broadcast, </w:t>
      </w:r>
      <w:r>
        <w:rPr>
          <w:sz w:val="20"/>
          <w:szCs w:val="20"/>
        </w:rPr>
        <w:t xml:space="preserve">clear grout coat and high-performance 2-component aliphatic urethane </w:t>
      </w:r>
      <w:r w:rsidR="0070709C" w:rsidRPr="0070709C">
        <w:rPr>
          <w:sz w:val="20"/>
          <w:szCs w:val="20"/>
        </w:rPr>
        <w:t xml:space="preserve">topcoat. </w:t>
      </w:r>
    </w:p>
    <w:p w14:paraId="3E3FB7CB" w14:textId="0ACDB76E" w:rsidR="00B7463E" w:rsidRPr="0070709C" w:rsidRDefault="00B7463E" w:rsidP="003C0C97">
      <w:pPr>
        <w:pStyle w:val="ListParagraph"/>
        <w:numPr>
          <w:ilvl w:val="1"/>
          <w:numId w:val="11"/>
        </w:numPr>
        <w:spacing w:before="120" w:after="240"/>
        <w:contextualSpacing w:val="0"/>
        <w:rPr>
          <w:sz w:val="20"/>
          <w:szCs w:val="20"/>
        </w:rPr>
      </w:pPr>
      <w:r w:rsidRPr="0070709C">
        <w:rPr>
          <w:sz w:val="20"/>
          <w:szCs w:val="20"/>
        </w:rPr>
        <w:t xml:space="preserve">Color / Texture: As selected by architect or </w:t>
      </w:r>
      <w:r w:rsidR="00F47230" w:rsidRPr="0070709C">
        <w:rPr>
          <w:sz w:val="20"/>
          <w:szCs w:val="20"/>
        </w:rPr>
        <w:t>owner’s</w:t>
      </w:r>
      <w:r w:rsidRPr="0070709C">
        <w:rPr>
          <w:sz w:val="20"/>
          <w:szCs w:val="20"/>
        </w:rPr>
        <w:t xml:space="preserve"> representative </w:t>
      </w:r>
    </w:p>
    <w:p w14:paraId="4DE12A92" w14:textId="77777777" w:rsidR="00F47230" w:rsidRDefault="002A1762" w:rsidP="003C0C97">
      <w:pPr>
        <w:pStyle w:val="ListParagraph"/>
        <w:numPr>
          <w:ilvl w:val="1"/>
          <w:numId w:val="11"/>
        </w:numPr>
        <w:spacing w:before="120" w:after="240"/>
        <w:contextualSpacing w:val="0"/>
        <w:rPr>
          <w:sz w:val="20"/>
          <w:szCs w:val="20"/>
        </w:rPr>
      </w:pPr>
      <w:r w:rsidRPr="0070709C">
        <w:rPr>
          <w:sz w:val="20"/>
          <w:szCs w:val="20"/>
        </w:rPr>
        <w:t xml:space="preserve">Specifications and quality of design standard based on </w:t>
      </w:r>
      <w:proofErr w:type="spellStart"/>
      <w:r w:rsidRPr="0070709C">
        <w:rPr>
          <w:sz w:val="20"/>
          <w:szCs w:val="20"/>
        </w:rPr>
        <w:t>Resinwerks</w:t>
      </w:r>
      <w:proofErr w:type="spellEnd"/>
      <w:r w:rsidRPr="0070709C">
        <w:rPr>
          <w:sz w:val="20"/>
          <w:szCs w:val="20"/>
        </w:rPr>
        <w:t xml:space="preserve">, LLC: (720) 484-5160, </w:t>
      </w:r>
      <w:hyperlink r:id="rId9" w:history="1">
        <w:r w:rsidRPr="0070709C">
          <w:rPr>
            <w:rStyle w:val="Hyperlink"/>
            <w:sz w:val="20"/>
            <w:szCs w:val="20"/>
          </w:rPr>
          <w:t>www.resinwerks.com</w:t>
        </w:r>
      </w:hyperlink>
      <w:r w:rsidRPr="0070709C">
        <w:rPr>
          <w:sz w:val="20"/>
          <w:szCs w:val="20"/>
        </w:rPr>
        <w:t xml:space="preserve"> </w:t>
      </w:r>
    </w:p>
    <w:p w14:paraId="70E24F4A" w14:textId="0D3AA9A3" w:rsidR="005E4792" w:rsidRPr="00F47230" w:rsidRDefault="003C40D2" w:rsidP="003C0C97">
      <w:pPr>
        <w:pStyle w:val="ListParagraph"/>
        <w:numPr>
          <w:ilvl w:val="1"/>
          <w:numId w:val="24"/>
        </w:numPr>
        <w:spacing w:before="120" w:after="240"/>
        <w:rPr>
          <w:sz w:val="20"/>
          <w:szCs w:val="20"/>
        </w:rPr>
      </w:pPr>
      <w:r w:rsidRPr="00F47230">
        <w:rPr>
          <w:sz w:val="20"/>
          <w:szCs w:val="20"/>
        </w:rPr>
        <w:t>MATERIALS:</w:t>
      </w:r>
    </w:p>
    <w:p w14:paraId="3F802298" w14:textId="4778C7FF" w:rsidR="005E4792" w:rsidRPr="0070709C" w:rsidRDefault="005E4792" w:rsidP="003C0C97">
      <w:pPr>
        <w:pStyle w:val="ListParagraph"/>
        <w:numPr>
          <w:ilvl w:val="0"/>
          <w:numId w:val="12"/>
        </w:numPr>
        <w:spacing w:before="120" w:after="240"/>
        <w:contextualSpacing w:val="0"/>
        <w:rPr>
          <w:sz w:val="20"/>
          <w:szCs w:val="20"/>
        </w:rPr>
      </w:pPr>
      <w:r w:rsidRPr="0070709C">
        <w:rPr>
          <w:sz w:val="20"/>
          <w:szCs w:val="20"/>
        </w:rPr>
        <w:t>Primer</w:t>
      </w:r>
      <w:r w:rsidR="00BF420E">
        <w:rPr>
          <w:sz w:val="20"/>
          <w:szCs w:val="20"/>
        </w:rPr>
        <w:t>/Broadcast Coat</w:t>
      </w:r>
      <w:r w:rsidRPr="0070709C">
        <w:rPr>
          <w:sz w:val="20"/>
          <w:szCs w:val="20"/>
        </w:rPr>
        <w:t xml:space="preserve">: </w:t>
      </w:r>
      <w:proofErr w:type="spellStart"/>
      <w:r w:rsidR="00547298">
        <w:rPr>
          <w:sz w:val="20"/>
          <w:szCs w:val="20"/>
        </w:rPr>
        <w:t>Resinwerks</w:t>
      </w:r>
      <w:proofErr w:type="spellEnd"/>
      <w:r w:rsidR="00547298">
        <w:rPr>
          <w:sz w:val="20"/>
          <w:szCs w:val="20"/>
        </w:rPr>
        <w:t xml:space="preserve"> </w:t>
      </w:r>
      <w:r w:rsidR="00F47230">
        <w:rPr>
          <w:sz w:val="20"/>
          <w:szCs w:val="20"/>
        </w:rPr>
        <w:t xml:space="preserve">Rapid </w:t>
      </w:r>
      <w:r w:rsidR="00543A2C" w:rsidRPr="0070709C">
        <w:rPr>
          <w:sz w:val="20"/>
          <w:szCs w:val="20"/>
        </w:rPr>
        <w:t>H2O</w:t>
      </w:r>
      <w:r w:rsidRPr="0070709C">
        <w:rPr>
          <w:sz w:val="20"/>
          <w:szCs w:val="20"/>
        </w:rPr>
        <w:t xml:space="preserve"> EP™ </w:t>
      </w:r>
      <w:r w:rsidR="00543A2C" w:rsidRPr="0070709C">
        <w:rPr>
          <w:sz w:val="20"/>
          <w:szCs w:val="20"/>
        </w:rPr>
        <w:t>4</w:t>
      </w:r>
      <w:r w:rsidR="00F47230">
        <w:rPr>
          <w:sz w:val="20"/>
          <w:szCs w:val="20"/>
        </w:rPr>
        <w:t>1</w:t>
      </w:r>
      <w:r w:rsidRPr="0070709C">
        <w:rPr>
          <w:sz w:val="20"/>
          <w:szCs w:val="20"/>
        </w:rPr>
        <w:t xml:space="preserve">% solids </w:t>
      </w:r>
      <w:r w:rsidR="00543A2C" w:rsidRPr="0070709C">
        <w:rPr>
          <w:sz w:val="20"/>
          <w:szCs w:val="20"/>
        </w:rPr>
        <w:t xml:space="preserve">water-based </w:t>
      </w:r>
      <w:r w:rsidRPr="0070709C">
        <w:rPr>
          <w:sz w:val="20"/>
          <w:szCs w:val="20"/>
        </w:rPr>
        <w:t xml:space="preserve">epoxy primer </w:t>
      </w:r>
    </w:p>
    <w:p w14:paraId="333FFDC8" w14:textId="0581F11F" w:rsidR="00832DE2" w:rsidRDefault="004E198A" w:rsidP="003C0C97">
      <w:pPr>
        <w:pStyle w:val="ListParagraph"/>
        <w:numPr>
          <w:ilvl w:val="0"/>
          <w:numId w:val="12"/>
        </w:numPr>
        <w:spacing w:before="120" w:after="240"/>
        <w:contextualSpacing w:val="0"/>
        <w:rPr>
          <w:sz w:val="20"/>
          <w:szCs w:val="20"/>
        </w:rPr>
      </w:pPr>
      <w:r>
        <w:rPr>
          <w:sz w:val="20"/>
          <w:szCs w:val="20"/>
        </w:rPr>
        <w:t>Quartz</w:t>
      </w:r>
      <w:r w:rsidR="00832DE2">
        <w:rPr>
          <w:sz w:val="20"/>
          <w:szCs w:val="20"/>
        </w:rPr>
        <w:t xml:space="preserve"> Broadcast: Broadcast to refusal </w:t>
      </w:r>
      <w:r>
        <w:rPr>
          <w:sz w:val="20"/>
          <w:szCs w:val="20"/>
        </w:rPr>
        <w:t>blended quartz aggregate</w:t>
      </w:r>
      <w:r w:rsidR="00832DE2">
        <w:rPr>
          <w:sz w:val="20"/>
          <w:szCs w:val="20"/>
        </w:rPr>
        <w:t>. Color TBD by specifier</w:t>
      </w:r>
    </w:p>
    <w:p w14:paraId="27593E92" w14:textId="15CC4AD1" w:rsidR="00BF420E" w:rsidRPr="00BF420E" w:rsidRDefault="00BF420E" w:rsidP="00BF420E">
      <w:pPr>
        <w:pStyle w:val="ListParagraph"/>
        <w:numPr>
          <w:ilvl w:val="0"/>
          <w:numId w:val="12"/>
        </w:numPr>
        <w:spacing w:before="120" w:after="240"/>
        <w:contextualSpacing w:val="0"/>
        <w:rPr>
          <w:sz w:val="20"/>
          <w:szCs w:val="20"/>
        </w:rPr>
      </w:pPr>
      <w:r>
        <w:rPr>
          <w:sz w:val="20"/>
          <w:szCs w:val="20"/>
        </w:rPr>
        <w:t>Broadcast</w:t>
      </w:r>
      <w:r w:rsidRPr="0070709C">
        <w:rPr>
          <w:sz w:val="20"/>
          <w:szCs w:val="20"/>
        </w:rPr>
        <w:t xml:space="preserve">-Coat: </w:t>
      </w:r>
      <w:proofErr w:type="spellStart"/>
      <w:r>
        <w:rPr>
          <w:sz w:val="20"/>
          <w:szCs w:val="20"/>
        </w:rPr>
        <w:t>Resinwerks</w:t>
      </w:r>
      <w:proofErr w:type="spellEnd"/>
      <w:r>
        <w:rPr>
          <w:sz w:val="20"/>
          <w:szCs w:val="20"/>
        </w:rPr>
        <w:t xml:space="preserve"> True-Clear EP™ 100% solids water-clear cycloaliphatic epoxy  </w:t>
      </w:r>
      <w:r w:rsidRPr="0070709C">
        <w:rPr>
          <w:sz w:val="20"/>
          <w:szCs w:val="20"/>
        </w:rPr>
        <w:t xml:space="preserve"> </w:t>
      </w:r>
    </w:p>
    <w:p w14:paraId="3D750A05" w14:textId="77777777" w:rsidR="004E198A" w:rsidRDefault="00BF420E" w:rsidP="003C0C97">
      <w:pPr>
        <w:pStyle w:val="ListParagraph"/>
        <w:numPr>
          <w:ilvl w:val="0"/>
          <w:numId w:val="12"/>
        </w:numPr>
        <w:spacing w:before="120" w:after="240"/>
        <w:contextualSpacing w:val="0"/>
        <w:rPr>
          <w:sz w:val="20"/>
          <w:szCs w:val="20"/>
        </w:rPr>
      </w:pPr>
      <w:r w:rsidRPr="004E198A">
        <w:rPr>
          <w:sz w:val="20"/>
          <w:szCs w:val="20"/>
        </w:rPr>
        <w:t xml:space="preserve">Chip Broadcast: </w:t>
      </w:r>
      <w:r w:rsidR="004E198A">
        <w:rPr>
          <w:sz w:val="20"/>
          <w:szCs w:val="20"/>
        </w:rPr>
        <w:t>Broadcast to refusal blended quartz aggregate. Color TBD by specifier</w:t>
      </w:r>
      <w:r w:rsidR="004E198A" w:rsidRPr="004E198A">
        <w:rPr>
          <w:sz w:val="20"/>
          <w:szCs w:val="20"/>
        </w:rPr>
        <w:t xml:space="preserve"> </w:t>
      </w:r>
    </w:p>
    <w:p w14:paraId="4AAFEA37" w14:textId="4373684C" w:rsidR="005E4792" w:rsidRPr="004E198A" w:rsidRDefault="00832DE2" w:rsidP="003C0C97">
      <w:pPr>
        <w:pStyle w:val="ListParagraph"/>
        <w:numPr>
          <w:ilvl w:val="0"/>
          <w:numId w:val="12"/>
        </w:numPr>
        <w:spacing w:before="120" w:after="240"/>
        <w:contextualSpacing w:val="0"/>
        <w:rPr>
          <w:sz w:val="20"/>
          <w:szCs w:val="20"/>
        </w:rPr>
      </w:pPr>
      <w:r w:rsidRPr="004E198A">
        <w:rPr>
          <w:sz w:val="20"/>
          <w:szCs w:val="20"/>
        </w:rPr>
        <w:t xml:space="preserve">Grout Coat: </w:t>
      </w:r>
      <w:proofErr w:type="spellStart"/>
      <w:r w:rsidR="00BF420E" w:rsidRPr="004E198A">
        <w:rPr>
          <w:sz w:val="20"/>
          <w:szCs w:val="20"/>
        </w:rPr>
        <w:t>Resinwerks</w:t>
      </w:r>
      <w:proofErr w:type="spellEnd"/>
      <w:r w:rsidR="00BF420E" w:rsidRPr="004E198A">
        <w:rPr>
          <w:sz w:val="20"/>
          <w:szCs w:val="20"/>
        </w:rPr>
        <w:t xml:space="preserve"> </w:t>
      </w:r>
      <w:r w:rsidRPr="004E198A">
        <w:rPr>
          <w:sz w:val="20"/>
          <w:szCs w:val="20"/>
        </w:rPr>
        <w:t xml:space="preserve">True-Clear EP™ 100% solids water-clear cycloaliphatic epoxy  </w:t>
      </w:r>
      <w:r w:rsidR="005E4792" w:rsidRPr="004E198A">
        <w:rPr>
          <w:sz w:val="20"/>
          <w:szCs w:val="20"/>
        </w:rPr>
        <w:t xml:space="preserve"> </w:t>
      </w:r>
    </w:p>
    <w:p w14:paraId="3B7B8B65" w14:textId="28EEAB1F" w:rsidR="00F47230" w:rsidRDefault="005E4792" w:rsidP="003C0C97">
      <w:pPr>
        <w:pStyle w:val="ListParagraph"/>
        <w:numPr>
          <w:ilvl w:val="0"/>
          <w:numId w:val="12"/>
        </w:numPr>
        <w:contextualSpacing w:val="0"/>
        <w:rPr>
          <w:sz w:val="20"/>
          <w:szCs w:val="20"/>
        </w:rPr>
      </w:pPr>
      <w:r w:rsidRPr="0070709C">
        <w:rPr>
          <w:sz w:val="20"/>
          <w:szCs w:val="20"/>
        </w:rPr>
        <w:t xml:space="preserve">Top-Coat: </w:t>
      </w:r>
      <w:r w:rsidR="00F47230">
        <w:rPr>
          <w:sz w:val="20"/>
          <w:szCs w:val="20"/>
        </w:rPr>
        <w:t xml:space="preserve">Options: (select one) </w:t>
      </w:r>
    </w:p>
    <w:p w14:paraId="14429BAF" w14:textId="589143B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70709C" w:rsidRPr="0070709C">
        <w:rPr>
          <w:sz w:val="20"/>
          <w:szCs w:val="20"/>
        </w:rPr>
        <w:t>HDC 100™ Moisture Cure Urethane</w:t>
      </w:r>
      <w:r w:rsidR="00F47230">
        <w:rPr>
          <w:sz w:val="20"/>
          <w:szCs w:val="20"/>
        </w:rPr>
        <w:t xml:space="preserve"> </w:t>
      </w:r>
    </w:p>
    <w:p w14:paraId="7B1579A1" w14:textId="1823BE2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CRU™ </w:t>
      </w:r>
      <w:r w:rsidR="00F47230">
        <w:rPr>
          <w:sz w:val="20"/>
          <w:szCs w:val="20"/>
        </w:rPr>
        <w:t>Chemical Resistant Urethane</w:t>
      </w:r>
    </w:p>
    <w:p w14:paraId="4EE37D77" w14:textId="5370B099" w:rsidR="005E4792"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F47230">
        <w:rPr>
          <w:sz w:val="20"/>
          <w:szCs w:val="20"/>
        </w:rPr>
        <w:t>Kinetic</w:t>
      </w:r>
      <w:r>
        <w:rPr>
          <w:sz w:val="20"/>
          <w:szCs w:val="20"/>
        </w:rPr>
        <w:t>™</w:t>
      </w:r>
      <w:r w:rsidR="00F47230">
        <w:rPr>
          <w:sz w:val="20"/>
          <w:szCs w:val="20"/>
        </w:rPr>
        <w:t xml:space="preserve"> </w:t>
      </w:r>
      <w:proofErr w:type="spellStart"/>
      <w:r w:rsidR="00F47230">
        <w:rPr>
          <w:sz w:val="20"/>
          <w:szCs w:val="20"/>
        </w:rPr>
        <w:t>Polyaspartic</w:t>
      </w:r>
      <w:proofErr w:type="spellEnd"/>
      <w:r w:rsidR="00F47230">
        <w:rPr>
          <w:sz w:val="20"/>
          <w:szCs w:val="20"/>
        </w:rPr>
        <w:t xml:space="preserve"> Hybrid Urethane  </w:t>
      </w:r>
      <w:r w:rsidR="0070709C" w:rsidRPr="0070709C">
        <w:rPr>
          <w:sz w:val="20"/>
          <w:szCs w:val="20"/>
        </w:rPr>
        <w:t xml:space="preserve"> </w:t>
      </w:r>
      <w:r w:rsidR="005E4792" w:rsidRPr="0070709C">
        <w:rPr>
          <w:sz w:val="20"/>
          <w:szCs w:val="20"/>
        </w:rPr>
        <w:t xml:space="preserve"> </w:t>
      </w:r>
    </w:p>
    <w:p w14:paraId="4FA515DE" w14:textId="663377F2" w:rsidR="00547298"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Rapid H20 PU™ water-based polyurethane sealer </w:t>
      </w:r>
    </w:p>
    <w:p w14:paraId="5F8D7B38" w14:textId="77777777" w:rsidR="00547298" w:rsidRPr="0070709C" w:rsidRDefault="00547298" w:rsidP="00547298">
      <w:pPr>
        <w:pStyle w:val="ListParagraph"/>
        <w:ind w:left="1800"/>
        <w:contextualSpacing w:val="0"/>
        <w:rPr>
          <w:sz w:val="20"/>
          <w:szCs w:val="20"/>
        </w:rPr>
      </w:pPr>
    </w:p>
    <w:p w14:paraId="2A295B4F" w14:textId="4410E2C1" w:rsidR="005E4792" w:rsidRPr="00F47230" w:rsidRDefault="00543A2C" w:rsidP="003C0C97">
      <w:pPr>
        <w:pStyle w:val="ListParagraph"/>
        <w:numPr>
          <w:ilvl w:val="1"/>
          <w:numId w:val="24"/>
        </w:numPr>
        <w:rPr>
          <w:sz w:val="20"/>
          <w:szCs w:val="20"/>
        </w:rPr>
      </w:pPr>
      <w:r w:rsidRPr="00F47230">
        <w:rPr>
          <w:sz w:val="20"/>
          <w:szCs w:val="20"/>
        </w:rPr>
        <w:t xml:space="preserve">ACCESSORIES: </w:t>
      </w:r>
    </w:p>
    <w:p w14:paraId="1ADFDEA5" w14:textId="77777777" w:rsidR="00543A2C" w:rsidRPr="0070709C" w:rsidRDefault="00543A2C" w:rsidP="003C0C97">
      <w:pPr>
        <w:pStyle w:val="ListParagraph"/>
        <w:numPr>
          <w:ilvl w:val="0"/>
          <w:numId w:val="13"/>
        </w:numPr>
        <w:contextualSpacing w:val="0"/>
        <w:rPr>
          <w:sz w:val="20"/>
          <w:szCs w:val="20"/>
        </w:rPr>
      </w:pPr>
      <w:r w:rsidRPr="0070709C">
        <w:rPr>
          <w:sz w:val="20"/>
          <w:szCs w:val="20"/>
        </w:rPr>
        <w:t xml:space="preserve">Patch &amp; Fill: </w:t>
      </w:r>
    </w:p>
    <w:p w14:paraId="5BC37A84" w14:textId="6A4BCA4B" w:rsidR="00543A2C" w:rsidRPr="0070709C"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K-Patch</w:t>
      </w:r>
      <w:r w:rsidR="00547298">
        <w:rPr>
          <w:sz w:val="20"/>
          <w:szCs w:val="20"/>
        </w:rPr>
        <w:t>™</w:t>
      </w:r>
      <w:r w:rsidRPr="0070709C">
        <w:rPr>
          <w:sz w:val="20"/>
          <w:szCs w:val="20"/>
        </w:rPr>
        <w:t xml:space="preserve"> Concrete Repair</w:t>
      </w:r>
    </w:p>
    <w:p w14:paraId="1638432A" w14:textId="49A053B2" w:rsidR="005E4792"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Semi-rigid Epoxy Joint Filler  </w:t>
      </w:r>
    </w:p>
    <w:p w14:paraId="26B7C256" w14:textId="77777777" w:rsidR="00547298" w:rsidRPr="0070709C" w:rsidRDefault="00547298" w:rsidP="00547298">
      <w:pPr>
        <w:pStyle w:val="ListParagraph"/>
        <w:ind w:left="1800"/>
        <w:contextualSpacing w:val="0"/>
        <w:rPr>
          <w:sz w:val="20"/>
          <w:szCs w:val="20"/>
        </w:rPr>
      </w:pPr>
    </w:p>
    <w:p w14:paraId="3117A71F" w14:textId="76D44F0D" w:rsidR="005E4792" w:rsidRPr="0070709C" w:rsidRDefault="00543A2C" w:rsidP="003C0C97">
      <w:pPr>
        <w:pStyle w:val="ListParagraph"/>
        <w:numPr>
          <w:ilvl w:val="0"/>
          <w:numId w:val="13"/>
        </w:numPr>
        <w:contextualSpacing w:val="0"/>
        <w:rPr>
          <w:sz w:val="20"/>
          <w:szCs w:val="20"/>
        </w:rPr>
      </w:pPr>
      <w:r w:rsidRPr="0070709C">
        <w:rPr>
          <w:sz w:val="20"/>
          <w:szCs w:val="20"/>
        </w:rPr>
        <w:t>Moisture Vapor Reduction:</w:t>
      </w:r>
    </w:p>
    <w:p w14:paraId="5F830348" w14:textId="72A71B94" w:rsidR="00543A2C" w:rsidRDefault="00543A2C" w:rsidP="003C0C97">
      <w:pPr>
        <w:pStyle w:val="ListParagraph"/>
        <w:numPr>
          <w:ilvl w:val="0"/>
          <w:numId w:val="14"/>
        </w:numPr>
        <w:contextualSpacing w:val="0"/>
        <w:rPr>
          <w:sz w:val="20"/>
          <w:szCs w:val="20"/>
        </w:rPr>
      </w:pPr>
      <w:proofErr w:type="spellStart"/>
      <w:r w:rsidRPr="0070709C">
        <w:rPr>
          <w:sz w:val="20"/>
          <w:szCs w:val="20"/>
        </w:rPr>
        <w:t>Resinwerks</w:t>
      </w:r>
      <w:proofErr w:type="spellEnd"/>
      <w:r w:rsidRPr="0070709C">
        <w:rPr>
          <w:sz w:val="20"/>
          <w:szCs w:val="20"/>
        </w:rPr>
        <w:t xml:space="preserve"> </w:t>
      </w:r>
      <w:r w:rsidR="00547298">
        <w:rPr>
          <w:sz w:val="20"/>
          <w:szCs w:val="20"/>
        </w:rPr>
        <w:t xml:space="preserve">VBE™ </w:t>
      </w:r>
      <w:r w:rsidRPr="0070709C">
        <w:rPr>
          <w:sz w:val="20"/>
          <w:szCs w:val="20"/>
        </w:rPr>
        <w:t xml:space="preserve">Vapor Barrier Epoxy </w:t>
      </w:r>
    </w:p>
    <w:p w14:paraId="0FDA01C4" w14:textId="77777777" w:rsidR="00547298" w:rsidRPr="0070709C" w:rsidRDefault="00547298" w:rsidP="00547298">
      <w:pPr>
        <w:pStyle w:val="ListParagraph"/>
        <w:ind w:left="1800"/>
        <w:contextualSpacing w:val="0"/>
        <w:rPr>
          <w:sz w:val="20"/>
          <w:szCs w:val="20"/>
        </w:rPr>
      </w:pPr>
    </w:p>
    <w:p w14:paraId="4888854D" w14:textId="36FB240E" w:rsidR="00543A2C" w:rsidRPr="0070709C" w:rsidRDefault="00543A2C" w:rsidP="003C0C97">
      <w:pPr>
        <w:pStyle w:val="ListParagraph"/>
        <w:numPr>
          <w:ilvl w:val="0"/>
          <w:numId w:val="13"/>
        </w:numPr>
        <w:contextualSpacing w:val="0"/>
        <w:rPr>
          <w:sz w:val="20"/>
          <w:szCs w:val="20"/>
        </w:rPr>
      </w:pPr>
      <w:r w:rsidRPr="0070709C">
        <w:rPr>
          <w:sz w:val="20"/>
          <w:szCs w:val="20"/>
        </w:rPr>
        <w:t xml:space="preserve">Cove Base: </w:t>
      </w:r>
    </w:p>
    <w:p w14:paraId="65E989B2" w14:textId="7C009FD1" w:rsidR="00581F65" w:rsidRPr="0070709C" w:rsidRDefault="00543A2C" w:rsidP="003C0C97">
      <w:pPr>
        <w:pStyle w:val="ListParagraph"/>
        <w:numPr>
          <w:ilvl w:val="0"/>
          <w:numId w:val="22"/>
        </w:numPr>
        <w:contextualSpacing w:val="0"/>
        <w:rPr>
          <w:sz w:val="20"/>
          <w:szCs w:val="20"/>
        </w:rPr>
      </w:pPr>
      <w:proofErr w:type="spellStart"/>
      <w:r w:rsidRPr="0070709C">
        <w:rPr>
          <w:sz w:val="20"/>
          <w:szCs w:val="20"/>
        </w:rPr>
        <w:t>Resinwerks</w:t>
      </w:r>
      <w:proofErr w:type="spellEnd"/>
      <w:r w:rsidRPr="0070709C">
        <w:rPr>
          <w:sz w:val="20"/>
          <w:szCs w:val="20"/>
        </w:rPr>
        <w:t xml:space="preserve"> BIO-</w:t>
      </w:r>
      <w:proofErr w:type="spellStart"/>
      <w:r w:rsidRPr="0070709C">
        <w:rPr>
          <w:sz w:val="20"/>
          <w:szCs w:val="20"/>
        </w:rPr>
        <w:t>Cem</w:t>
      </w:r>
      <w:proofErr w:type="spellEnd"/>
      <w:r w:rsidRPr="0070709C">
        <w:rPr>
          <w:sz w:val="20"/>
          <w:szCs w:val="20"/>
        </w:rPr>
        <w:t xml:space="preserve"> CB™ Cove Base </w:t>
      </w:r>
      <w:r w:rsidR="00581F65" w:rsidRPr="0070709C">
        <w:rPr>
          <w:sz w:val="20"/>
          <w:szCs w:val="20"/>
        </w:rPr>
        <w:t>system</w:t>
      </w:r>
    </w:p>
    <w:p w14:paraId="4E3C7A7E" w14:textId="5F3095A3" w:rsidR="00581F65" w:rsidRPr="0070709C" w:rsidRDefault="00581F65" w:rsidP="00581F65">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lastRenderedPageBreak/>
        <w:t>PART 3 EXECUTION</w:t>
      </w:r>
    </w:p>
    <w:p w14:paraId="01341B7A" w14:textId="77777777" w:rsidR="00581F65" w:rsidRPr="0070709C" w:rsidRDefault="00581F65" w:rsidP="00581F65">
      <w:pPr>
        <w:rPr>
          <w:sz w:val="20"/>
          <w:szCs w:val="20"/>
        </w:rPr>
      </w:pPr>
    </w:p>
    <w:p w14:paraId="470ED9C8" w14:textId="05CA208A" w:rsidR="00581F65" w:rsidRPr="0070709C" w:rsidRDefault="00F47230" w:rsidP="00581F65">
      <w:pPr>
        <w:rPr>
          <w:sz w:val="20"/>
          <w:szCs w:val="20"/>
        </w:rPr>
      </w:pPr>
      <w:proofErr w:type="gramStart"/>
      <w:r>
        <w:rPr>
          <w:sz w:val="20"/>
          <w:szCs w:val="20"/>
        </w:rPr>
        <w:t xml:space="preserve">3.1  </w:t>
      </w:r>
      <w:r w:rsidR="00581F65" w:rsidRPr="0070709C">
        <w:rPr>
          <w:sz w:val="20"/>
          <w:szCs w:val="20"/>
        </w:rPr>
        <w:t>PREPARATION</w:t>
      </w:r>
      <w:proofErr w:type="gramEnd"/>
    </w:p>
    <w:p w14:paraId="5CDAB931" w14:textId="7DC41C60"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Obtain mock-up approval prior to installation of flooring system. </w:t>
      </w:r>
    </w:p>
    <w:p w14:paraId="1DDF86C3" w14:textId="35C79A65"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Inspect surface to be coated and verify that condition is smooth and free from any debris, contaminants or otherwise that will adversely impact the flooring system. Notify architect and owner in writing of any conditions deemed unsatisfactory for the proper installation of the flooring materials. </w:t>
      </w:r>
    </w:p>
    <w:p w14:paraId="3BAA9B02" w14:textId="2F1398F4"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paragraph below for concrete substrates.  Insert requirements for other substrates to suit Project.</w:t>
      </w:r>
    </w:p>
    <w:p w14:paraId="5246CBFF"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Roughen concrete substrates as follows:</w:t>
      </w:r>
    </w:p>
    <w:p w14:paraId="66128F60"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one of first two subparagraphs below.  See Evaluations.</w:t>
      </w:r>
    </w:p>
    <w:p w14:paraId="71133EA0" w14:textId="0B3C0275"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 xml:space="preserve">Mechanically profile surfaces with an apparatus that abrades the concrete surface to a concrete surface profile as specified by </w:t>
      </w:r>
      <w:r w:rsidRPr="0070709C">
        <w:rPr>
          <w:sz w:val="20"/>
          <w:szCs w:val="20"/>
        </w:rPr>
        <w:t xml:space="preserve">product </w:t>
      </w:r>
      <w:r w:rsidRPr="00581F65">
        <w:rPr>
          <w:sz w:val="20"/>
          <w:szCs w:val="20"/>
        </w:rPr>
        <w:t>technical data sheet.</w:t>
      </w:r>
    </w:p>
    <w:p w14:paraId="0A5662E2" w14:textId="77777777"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Comply with ASTM C 811 requirements unless manufacturer's written instructions are more stringent.</w:t>
      </w:r>
    </w:p>
    <w:p w14:paraId="2F1C3B2A"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Repair damaged and deteriorated concrete according to resinous flooring manufacturer's written instructions.</w:t>
      </w:r>
    </w:p>
    <w:p w14:paraId="69168389"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If applicable, insert, in first paragraph below, requirements for using patching and fill material to slope existing substrates to drains.</w:t>
      </w:r>
    </w:p>
    <w:p w14:paraId="301F5990"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Use patching and fill material to fill holes and depressions in substrates according to manufacturer's written instructions.</w:t>
      </w:r>
    </w:p>
    <w:p w14:paraId="3DBBA9FA"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Some manufacturers use patching and fill material to fill control joints and other nonmoving cracks.  Revise paragraph above or below to suit systems selected.</w:t>
      </w:r>
    </w:p>
    <w:p w14:paraId="6374AC4B"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Treat control joints and other nonmoving substrate cracks to prevent cracks from reflecting through resinous flooring according to manufacturer's written instructions.</w:t>
      </w:r>
    </w:p>
    <w:p w14:paraId="5E3924F7" w14:textId="5466EE55" w:rsidR="004649B0" w:rsidRPr="0070709C" w:rsidRDefault="00F47230" w:rsidP="00581F65">
      <w:pPr>
        <w:spacing w:before="120" w:after="240"/>
        <w:rPr>
          <w:sz w:val="20"/>
          <w:szCs w:val="20"/>
        </w:rPr>
      </w:pPr>
      <w:r>
        <w:rPr>
          <w:sz w:val="20"/>
          <w:szCs w:val="20"/>
        </w:rPr>
        <w:t xml:space="preserve">3.2   </w:t>
      </w:r>
      <w:r w:rsidR="00581F65" w:rsidRPr="0070709C">
        <w:rPr>
          <w:sz w:val="20"/>
          <w:szCs w:val="20"/>
        </w:rPr>
        <w:t>APPLICATION</w:t>
      </w:r>
    </w:p>
    <w:p w14:paraId="6B75C677"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Maintain ambient room temperature of 60ºF – 80ºF for a minimum of 48 hours prior to application. All concrete shall be a minimum of 28 days cured and 7-days free of water.</w:t>
      </w:r>
    </w:p>
    <w:p w14:paraId="204BAF5B"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 xml:space="preserve">Dew Point: Substrate temperature must be a minimum of 5ºF above dew point with 24 hours prior right up to start of application. </w:t>
      </w:r>
    </w:p>
    <w:p w14:paraId="1292EDBC"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General:  Apply components of resinous flooring system according to manufacturer's written instructions to produce a uniform, monolithic wearing surface of thickness indicated.</w:t>
      </w:r>
    </w:p>
    <w:p w14:paraId="29B6F733"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Coordinate application of components to provide optimum adhesion of resinous flooring system to substrate, and optimum inter-coat adhesion.</w:t>
      </w:r>
    </w:p>
    <w:p w14:paraId="6B363851"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lastRenderedPageBreak/>
        <w:t>Cure resinous flooring components according to manufacturer's written instructions.  Prevent contamination during application and curing processes.</w:t>
      </w:r>
    </w:p>
    <w:p w14:paraId="1A1B5EA2" w14:textId="77777777" w:rsidR="00581F65" w:rsidRPr="00581F65" w:rsidRDefault="00581F65" w:rsidP="00581F65">
      <w:pPr>
        <w:spacing w:before="120" w:after="240"/>
        <w:rPr>
          <w:vanish/>
          <w:sz w:val="20"/>
          <w:szCs w:val="20"/>
        </w:rPr>
      </w:pPr>
      <w:r w:rsidRPr="00581F65">
        <w:rPr>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270A3336"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At substrate expansion and isolation joints, comply with resinous flooring manufacturer's written instructions.</w:t>
      </w:r>
    </w:p>
    <w:p w14:paraId="4D5B6799" w14:textId="77777777" w:rsidR="00581F65" w:rsidRPr="00581F65" w:rsidRDefault="00581F65" w:rsidP="00B7463E">
      <w:pPr>
        <w:rPr>
          <w:vanish/>
          <w:sz w:val="20"/>
          <w:szCs w:val="20"/>
        </w:rPr>
      </w:pPr>
      <w:r w:rsidRPr="00581F65">
        <w:rPr>
          <w:vanish/>
          <w:sz w:val="20"/>
          <w:szCs w:val="20"/>
        </w:rPr>
        <w:t>Retain first paragraph below for integral cove base.  If retaining, insert requirements for installing metal or plastic cove caps if required.</w:t>
      </w:r>
    </w:p>
    <w:p w14:paraId="46A22F46" w14:textId="77777777" w:rsidR="00581F65" w:rsidRPr="00581F65" w:rsidRDefault="00581F65" w:rsidP="00B7463E">
      <w:pPr>
        <w:rPr>
          <w:vanish/>
          <w:sz w:val="20"/>
          <w:szCs w:val="20"/>
        </w:rPr>
      </w:pPr>
      <w:r w:rsidRPr="00581F65">
        <w:rPr>
          <w:vanish/>
          <w:sz w:val="20"/>
          <w:szCs w:val="20"/>
        </w:rPr>
        <w:t>Retain first paragraph below for self-leveling systems.  If retaining, indicate thickness in Part 2 or insert below.</w:t>
      </w:r>
    </w:p>
    <w:p w14:paraId="56FC7056" w14:textId="77777777" w:rsidR="00581F65" w:rsidRPr="00581F65" w:rsidRDefault="00581F65" w:rsidP="00B7463E">
      <w:pPr>
        <w:rPr>
          <w:vanish/>
          <w:sz w:val="20"/>
          <w:szCs w:val="20"/>
        </w:rPr>
      </w:pPr>
      <w:r w:rsidRPr="00581F65">
        <w:rPr>
          <w:vanish/>
          <w:sz w:val="20"/>
          <w:szCs w:val="20"/>
        </w:rPr>
        <w:t>Retain first paragraph below for troweled or screeded systems.  If retaining, indicate thickness in Part 2 or insert below.</w:t>
      </w:r>
    </w:p>
    <w:p w14:paraId="52068C2E" w14:textId="08E20ADE" w:rsidR="00B7463E" w:rsidRPr="0070709C" w:rsidRDefault="00B7463E" w:rsidP="003C0C97">
      <w:pPr>
        <w:numPr>
          <w:ilvl w:val="4"/>
          <w:numId w:val="17"/>
        </w:numPr>
        <w:tabs>
          <w:tab w:val="clear" w:pos="1224"/>
        </w:tabs>
        <w:rPr>
          <w:sz w:val="20"/>
          <w:szCs w:val="20"/>
        </w:rPr>
      </w:pPr>
      <w:r w:rsidRPr="0070709C">
        <w:rPr>
          <w:sz w:val="20"/>
          <w:szCs w:val="20"/>
        </w:rPr>
        <w:t xml:space="preserve">Prime Coat: </w:t>
      </w:r>
    </w:p>
    <w:p w14:paraId="45D8EC11" w14:textId="7C8DD582" w:rsidR="00B7463E"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Product </w:t>
      </w:r>
      <w:r w:rsidR="00B7463E" w:rsidRPr="0070709C">
        <w:rPr>
          <w:rFonts w:asciiTheme="minorHAnsi" w:hAnsiTheme="minorHAnsi"/>
        </w:rPr>
        <w:t xml:space="preserve">Name: </w:t>
      </w:r>
      <w:r w:rsidR="002C20BD">
        <w:rPr>
          <w:rFonts w:asciiTheme="minorHAnsi" w:hAnsiTheme="minorHAnsi"/>
        </w:rPr>
        <w:t xml:space="preserve">Rapid </w:t>
      </w:r>
      <w:r w:rsidR="00B7463E" w:rsidRPr="0070709C">
        <w:rPr>
          <w:rFonts w:asciiTheme="minorHAnsi" w:hAnsiTheme="minorHAnsi"/>
        </w:rPr>
        <w:t>H2O EP</w:t>
      </w:r>
      <w:r w:rsidR="002C20BD">
        <w:rPr>
          <w:rFonts w:asciiTheme="minorHAnsi" w:hAnsiTheme="minorHAnsi"/>
        </w:rPr>
        <w:t>™</w:t>
      </w:r>
      <w:r w:rsidR="00B7463E" w:rsidRPr="0070709C">
        <w:rPr>
          <w:rFonts w:asciiTheme="minorHAnsi" w:hAnsiTheme="minorHAnsi"/>
        </w:rPr>
        <w:t xml:space="preserve"> (pigmented) </w:t>
      </w:r>
    </w:p>
    <w:p w14:paraId="4C451C13" w14:textId="5912EB47"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Resin: 2-component water-based epoxy </w:t>
      </w:r>
    </w:p>
    <w:p w14:paraId="17A62A0E" w14:textId="4A751EFF"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Application Method: Squeegee &amp; Back-roll </w:t>
      </w:r>
    </w:p>
    <w:p w14:paraId="28A6973D" w14:textId="370FD682"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Thickness of Coats: </w:t>
      </w:r>
      <w:r w:rsidR="00BF420E">
        <w:rPr>
          <w:rFonts w:asciiTheme="minorHAnsi" w:hAnsiTheme="minorHAnsi"/>
        </w:rPr>
        <w:t>6</w:t>
      </w:r>
      <w:r w:rsidRPr="0070709C">
        <w:rPr>
          <w:rFonts w:asciiTheme="minorHAnsi" w:hAnsiTheme="minorHAnsi"/>
        </w:rPr>
        <w:t xml:space="preserve"> Mils DFT (1</w:t>
      </w:r>
      <w:r w:rsidR="00BF420E">
        <w:rPr>
          <w:rFonts w:asciiTheme="minorHAnsi" w:hAnsiTheme="minorHAnsi"/>
        </w:rPr>
        <w:t>1</w:t>
      </w:r>
      <w:r w:rsidRPr="0070709C">
        <w:rPr>
          <w:rFonts w:asciiTheme="minorHAnsi" w:hAnsiTheme="minorHAnsi"/>
        </w:rPr>
        <w:t xml:space="preserve">0 SF / gal) </w:t>
      </w:r>
    </w:p>
    <w:p w14:paraId="4CBD6FDD" w14:textId="77777777" w:rsidR="00BF420E" w:rsidRDefault="00E145F7" w:rsidP="00BF420E">
      <w:pPr>
        <w:pStyle w:val="PR2"/>
        <w:numPr>
          <w:ilvl w:val="1"/>
          <w:numId w:val="20"/>
        </w:numPr>
        <w:jc w:val="left"/>
        <w:rPr>
          <w:rFonts w:asciiTheme="minorHAnsi" w:hAnsiTheme="minorHAnsi"/>
        </w:rPr>
      </w:pPr>
      <w:r w:rsidRPr="0070709C">
        <w:rPr>
          <w:rFonts w:asciiTheme="minorHAnsi" w:hAnsiTheme="minorHAnsi"/>
        </w:rPr>
        <w:t xml:space="preserve">Number of coats: 1 </w:t>
      </w:r>
    </w:p>
    <w:p w14:paraId="70044247" w14:textId="08745127" w:rsidR="00BF420E" w:rsidRPr="00BF420E" w:rsidRDefault="00BF420E" w:rsidP="00BF420E">
      <w:pPr>
        <w:pStyle w:val="PR2"/>
        <w:numPr>
          <w:ilvl w:val="1"/>
          <w:numId w:val="20"/>
        </w:numPr>
        <w:jc w:val="left"/>
        <w:rPr>
          <w:rFonts w:asciiTheme="minorHAnsi" w:hAnsiTheme="minorHAnsi"/>
        </w:rPr>
      </w:pPr>
      <w:r w:rsidRPr="00BF420E">
        <w:rPr>
          <w:rFonts w:asciiTheme="minorHAnsi" w:hAnsiTheme="minorHAnsi"/>
        </w:rPr>
        <w:t xml:space="preserve">Full </w:t>
      </w:r>
      <w:r w:rsidR="004E198A">
        <w:rPr>
          <w:rFonts w:asciiTheme="minorHAnsi" w:hAnsiTheme="minorHAnsi"/>
        </w:rPr>
        <w:t>quartz</w:t>
      </w:r>
      <w:r w:rsidRPr="00BF420E">
        <w:rPr>
          <w:rFonts w:asciiTheme="minorHAnsi" w:hAnsiTheme="minorHAnsi"/>
        </w:rPr>
        <w:t xml:space="preserve"> broadcast to refusal</w:t>
      </w:r>
    </w:p>
    <w:p w14:paraId="40C0FC42" w14:textId="06DD6C07" w:rsidR="00E145F7"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For elevated moisture vapor emission levels, substitute primer with </w:t>
      </w:r>
      <w:proofErr w:type="spellStart"/>
      <w:r w:rsidRPr="0070709C">
        <w:rPr>
          <w:rFonts w:asciiTheme="minorHAnsi" w:hAnsiTheme="minorHAnsi"/>
        </w:rPr>
        <w:t>Resinwerks</w:t>
      </w:r>
      <w:proofErr w:type="spellEnd"/>
      <w:r w:rsidRPr="0070709C">
        <w:rPr>
          <w:rFonts w:asciiTheme="minorHAnsi" w:hAnsiTheme="minorHAnsi"/>
        </w:rPr>
        <w:t xml:space="preserve"> </w:t>
      </w:r>
      <w:r w:rsidR="00D7736A">
        <w:rPr>
          <w:rFonts w:asciiTheme="minorHAnsi" w:hAnsiTheme="minorHAnsi"/>
        </w:rPr>
        <w:t xml:space="preserve">VBE™ </w:t>
      </w:r>
      <w:r w:rsidRPr="0070709C">
        <w:rPr>
          <w:rFonts w:asciiTheme="minorHAnsi" w:hAnsiTheme="minorHAnsi"/>
        </w:rPr>
        <w:t>Vapor Barrier Epoxy</w:t>
      </w:r>
    </w:p>
    <w:p w14:paraId="17E1026E" w14:textId="77777777" w:rsidR="00E145F7" w:rsidRPr="0070709C" w:rsidRDefault="00E145F7" w:rsidP="00E145F7">
      <w:pPr>
        <w:pStyle w:val="PR2"/>
        <w:numPr>
          <w:ilvl w:val="0"/>
          <w:numId w:val="0"/>
        </w:numPr>
        <w:ind w:left="1650"/>
        <w:jc w:val="left"/>
        <w:rPr>
          <w:rFonts w:asciiTheme="minorHAnsi" w:hAnsiTheme="minorHAnsi"/>
        </w:rPr>
      </w:pPr>
    </w:p>
    <w:p w14:paraId="55F65BBF" w14:textId="52395C15" w:rsidR="00BF420E" w:rsidRPr="0070709C" w:rsidRDefault="00BF420E" w:rsidP="00BF420E">
      <w:pPr>
        <w:numPr>
          <w:ilvl w:val="4"/>
          <w:numId w:val="17"/>
        </w:numPr>
        <w:tabs>
          <w:tab w:val="clear" w:pos="1224"/>
        </w:tabs>
        <w:rPr>
          <w:sz w:val="20"/>
          <w:szCs w:val="20"/>
        </w:rPr>
      </w:pPr>
      <w:r>
        <w:rPr>
          <w:sz w:val="20"/>
          <w:szCs w:val="20"/>
        </w:rPr>
        <w:t>Broadcast</w:t>
      </w:r>
      <w:r w:rsidRPr="0070709C">
        <w:rPr>
          <w:sz w:val="20"/>
          <w:szCs w:val="20"/>
        </w:rPr>
        <w:t xml:space="preserve">-Coat: </w:t>
      </w:r>
    </w:p>
    <w:p w14:paraId="672A9B68" w14:textId="77777777" w:rsidR="00BF420E" w:rsidRPr="0070709C"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Product Name: </w:t>
      </w:r>
      <w:r>
        <w:rPr>
          <w:rFonts w:asciiTheme="minorHAnsi" w:hAnsiTheme="minorHAnsi"/>
        </w:rPr>
        <w:t>True-Clear</w:t>
      </w:r>
      <w:r w:rsidRPr="0070709C">
        <w:rPr>
          <w:rFonts w:asciiTheme="minorHAnsi" w:hAnsiTheme="minorHAnsi"/>
        </w:rPr>
        <w:t xml:space="preserve"> EP (</w:t>
      </w:r>
      <w:r>
        <w:rPr>
          <w:rFonts w:asciiTheme="minorHAnsi" w:hAnsiTheme="minorHAnsi"/>
        </w:rPr>
        <w:t>clear</w:t>
      </w:r>
      <w:r w:rsidRPr="0070709C">
        <w:rPr>
          <w:rFonts w:asciiTheme="minorHAnsi" w:hAnsiTheme="minorHAnsi"/>
        </w:rPr>
        <w:t>)</w:t>
      </w:r>
    </w:p>
    <w:p w14:paraId="6898C9A2" w14:textId="77777777" w:rsidR="00BF420E" w:rsidRPr="0070709C"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Resin: 100% Solids </w:t>
      </w:r>
      <w:r>
        <w:rPr>
          <w:rFonts w:asciiTheme="minorHAnsi" w:hAnsiTheme="minorHAnsi"/>
        </w:rPr>
        <w:t>self-leveling water-clear cycloaliphatic</w:t>
      </w:r>
      <w:r w:rsidRPr="0070709C">
        <w:rPr>
          <w:rFonts w:asciiTheme="minorHAnsi" w:hAnsiTheme="minorHAnsi"/>
        </w:rPr>
        <w:t xml:space="preserve"> epoxy </w:t>
      </w:r>
    </w:p>
    <w:p w14:paraId="487C386C" w14:textId="77777777" w:rsidR="00BF420E" w:rsidRPr="0070709C"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Application method: Squeegee and back-roll </w:t>
      </w:r>
    </w:p>
    <w:p w14:paraId="608D68A4" w14:textId="1D022161" w:rsidR="00BF420E" w:rsidRPr="0070709C"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Thickness of coats: </w:t>
      </w:r>
      <w:r>
        <w:rPr>
          <w:rFonts w:asciiTheme="minorHAnsi" w:hAnsiTheme="minorHAnsi"/>
        </w:rPr>
        <w:t>8</w:t>
      </w:r>
      <w:r w:rsidRPr="0070709C">
        <w:rPr>
          <w:rFonts w:asciiTheme="minorHAnsi" w:hAnsiTheme="minorHAnsi"/>
        </w:rPr>
        <w:t xml:space="preserve"> mils (</w:t>
      </w:r>
      <w:r>
        <w:rPr>
          <w:rFonts w:asciiTheme="minorHAnsi" w:hAnsiTheme="minorHAnsi"/>
        </w:rPr>
        <w:t>200</w:t>
      </w:r>
      <w:r w:rsidRPr="0070709C">
        <w:rPr>
          <w:rFonts w:asciiTheme="minorHAnsi" w:hAnsiTheme="minorHAnsi"/>
        </w:rPr>
        <w:t xml:space="preserve"> SF / gal) </w:t>
      </w:r>
    </w:p>
    <w:p w14:paraId="2BF43A84" w14:textId="6B369162" w:rsidR="00BF420E"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27743F6F" w14:textId="1ED851D0" w:rsidR="00BF420E" w:rsidRPr="00832DE2" w:rsidRDefault="00BF420E" w:rsidP="00BF420E">
      <w:pPr>
        <w:pStyle w:val="PR2"/>
        <w:numPr>
          <w:ilvl w:val="5"/>
          <w:numId w:val="17"/>
        </w:numPr>
        <w:jc w:val="left"/>
        <w:rPr>
          <w:rFonts w:asciiTheme="minorHAnsi" w:hAnsiTheme="minorHAnsi"/>
        </w:rPr>
      </w:pPr>
      <w:r>
        <w:rPr>
          <w:rFonts w:asciiTheme="minorHAnsi" w:hAnsiTheme="minorHAnsi"/>
        </w:rPr>
        <w:t xml:space="preserve">Full </w:t>
      </w:r>
      <w:r w:rsidR="004E198A">
        <w:rPr>
          <w:rFonts w:asciiTheme="minorHAnsi" w:hAnsiTheme="minorHAnsi"/>
        </w:rPr>
        <w:t>quartz</w:t>
      </w:r>
      <w:r>
        <w:rPr>
          <w:rFonts w:asciiTheme="minorHAnsi" w:hAnsiTheme="minorHAnsi"/>
        </w:rPr>
        <w:t xml:space="preserve"> broadcast to refusal</w:t>
      </w:r>
    </w:p>
    <w:p w14:paraId="724D7CFE" w14:textId="77777777" w:rsidR="00832DE2" w:rsidRPr="0070709C" w:rsidRDefault="00832DE2" w:rsidP="00832DE2">
      <w:pPr>
        <w:pStyle w:val="PR2"/>
        <w:numPr>
          <w:ilvl w:val="0"/>
          <w:numId w:val="0"/>
        </w:numPr>
        <w:ind w:left="1650"/>
        <w:jc w:val="left"/>
        <w:rPr>
          <w:rFonts w:asciiTheme="minorHAnsi" w:hAnsiTheme="minorHAnsi"/>
        </w:rPr>
      </w:pPr>
    </w:p>
    <w:p w14:paraId="21C1118A" w14:textId="40F6710D" w:rsidR="00832DE2" w:rsidRPr="0070709C" w:rsidRDefault="00832DE2" w:rsidP="00832DE2">
      <w:pPr>
        <w:numPr>
          <w:ilvl w:val="4"/>
          <w:numId w:val="17"/>
        </w:numPr>
        <w:tabs>
          <w:tab w:val="clear" w:pos="1224"/>
        </w:tabs>
        <w:rPr>
          <w:sz w:val="20"/>
          <w:szCs w:val="20"/>
        </w:rPr>
      </w:pPr>
      <w:r>
        <w:rPr>
          <w:sz w:val="20"/>
          <w:szCs w:val="20"/>
        </w:rPr>
        <w:t>Grout</w:t>
      </w:r>
      <w:r w:rsidRPr="0070709C">
        <w:rPr>
          <w:sz w:val="20"/>
          <w:szCs w:val="20"/>
        </w:rPr>
        <w:t xml:space="preserve">-Coat: </w:t>
      </w:r>
    </w:p>
    <w:p w14:paraId="06CA98F4" w14:textId="1EE097D2"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Product Name: </w:t>
      </w:r>
      <w:r>
        <w:rPr>
          <w:rFonts w:asciiTheme="minorHAnsi" w:hAnsiTheme="minorHAnsi"/>
        </w:rPr>
        <w:t>True-Clear</w:t>
      </w:r>
      <w:r w:rsidRPr="0070709C">
        <w:rPr>
          <w:rFonts w:asciiTheme="minorHAnsi" w:hAnsiTheme="minorHAnsi"/>
        </w:rPr>
        <w:t xml:space="preserve"> EP (</w:t>
      </w:r>
      <w:r>
        <w:rPr>
          <w:rFonts w:asciiTheme="minorHAnsi" w:hAnsiTheme="minorHAnsi"/>
        </w:rPr>
        <w:t>clear</w:t>
      </w:r>
      <w:r w:rsidRPr="0070709C">
        <w:rPr>
          <w:rFonts w:asciiTheme="minorHAnsi" w:hAnsiTheme="minorHAnsi"/>
        </w:rPr>
        <w:t>)</w:t>
      </w:r>
    </w:p>
    <w:p w14:paraId="255A7680" w14:textId="570B7D6D"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Resin: 100% Solids </w:t>
      </w:r>
      <w:r>
        <w:rPr>
          <w:rFonts w:asciiTheme="minorHAnsi" w:hAnsiTheme="minorHAnsi"/>
        </w:rPr>
        <w:t>self-leveling water-clear cycloaliphatic</w:t>
      </w:r>
      <w:r w:rsidRPr="0070709C">
        <w:rPr>
          <w:rFonts w:asciiTheme="minorHAnsi" w:hAnsiTheme="minorHAnsi"/>
        </w:rPr>
        <w:t xml:space="preserve"> epoxy </w:t>
      </w:r>
    </w:p>
    <w:p w14:paraId="1A80C646" w14:textId="77777777"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Application method: Squeegee and back-roll </w:t>
      </w:r>
    </w:p>
    <w:p w14:paraId="594320A1" w14:textId="3A4F9754"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Thickness </w:t>
      </w:r>
      <w:bookmarkStart w:id="0" w:name="_GoBack"/>
      <w:bookmarkEnd w:id="0"/>
      <w:r w:rsidRPr="0070709C">
        <w:rPr>
          <w:rFonts w:asciiTheme="minorHAnsi" w:hAnsiTheme="minorHAnsi"/>
        </w:rPr>
        <w:t xml:space="preserve">of coats: </w:t>
      </w:r>
      <w:r w:rsidR="00BF420E">
        <w:rPr>
          <w:rFonts w:asciiTheme="minorHAnsi" w:hAnsiTheme="minorHAnsi"/>
        </w:rPr>
        <w:t>16</w:t>
      </w:r>
      <w:r w:rsidRPr="0070709C">
        <w:rPr>
          <w:rFonts w:asciiTheme="minorHAnsi" w:hAnsiTheme="minorHAnsi"/>
        </w:rPr>
        <w:t xml:space="preserve"> mils (</w:t>
      </w:r>
      <w:r w:rsidR="00BF420E">
        <w:rPr>
          <w:rFonts w:asciiTheme="minorHAnsi" w:hAnsiTheme="minorHAnsi"/>
        </w:rPr>
        <w:t>100</w:t>
      </w:r>
      <w:r w:rsidRPr="0070709C">
        <w:rPr>
          <w:rFonts w:asciiTheme="minorHAnsi" w:hAnsiTheme="minorHAnsi"/>
        </w:rPr>
        <w:t xml:space="preserve"> SF / gal) </w:t>
      </w:r>
    </w:p>
    <w:p w14:paraId="02692F08" w14:textId="1A3755EA" w:rsidR="00E145F7" w:rsidRPr="00832DE2"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630AAC6E" w14:textId="77777777" w:rsidR="00832DE2" w:rsidRPr="0070709C" w:rsidRDefault="00832DE2" w:rsidP="00E145F7">
      <w:pPr>
        <w:ind w:left="1224"/>
        <w:rPr>
          <w:sz w:val="20"/>
          <w:szCs w:val="20"/>
        </w:rPr>
      </w:pPr>
    </w:p>
    <w:p w14:paraId="764DB322" w14:textId="2263EB51" w:rsidR="00E145F7" w:rsidRPr="0070709C" w:rsidRDefault="00E145F7" w:rsidP="003C0C97">
      <w:pPr>
        <w:numPr>
          <w:ilvl w:val="4"/>
          <w:numId w:val="17"/>
        </w:numPr>
        <w:tabs>
          <w:tab w:val="clear" w:pos="1224"/>
        </w:tabs>
        <w:rPr>
          <w:sz w:val="20"/>
          <w:szCs w:val="20"/>
        </w:rPr>
      </w:pPr>
      <w:r w:rsidRPr="0070709C">
        <w:rPr>
          <w:sz w:val="20"/>
          <w:szCs w:val="20"/>
        </w:rPr>
        <w:t>Top-Coat</w:t>
      </w:r>
      <w:r w:rsidR="00547298">
        <w:rPr>
          <w:sz w:val="20"/>
          <w:szCs w:val="20"/>
        </w:rPr>
        <w:t xml:space="preserve"> Options</w:t>
      </w:r>
    </w:p>
    <w:p w14:paraId="1DDE1750" w14:textId="21D83058" w:rsidR="00E145F7" w:rsidRPr="0070709C" w:rsidRDefault="00E145F7"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sidR="00547298">
        <w:rPr>
          <w:rFonts w:asciiTheme="minorHAnsi" w:hAnsiTheme="minorHAnsi"/>
        </w:rPr>
        <w:t>Resinwerks</w:t>
      </w:r>
      <w:proofErr w:type="spellEnd"/>
      <w:r w:rsidR="00547298">
        <w:rPr>
          <w:rFonts w:asciiTheme="minorHAnsi" w:hAnsiTheme="minorHAnsi"/>
        </w:rPr>
        <w:t xml:space="preserve"> </w:t>
      </w:r>
      <w:r w:rsidR="0070709C" w:rsidRPr="0070709C">
        <w:rPr>
          <w:rFonts w:asciiTheme="minorHAnsi" w:hAnsiTheme="minorHAnsi"/>
        </w:rPr>
        <w:t>HDC 100</w:t>
      </w:r>
      <w:r w:rsidR="00547298">
        <w:rPr>
          <w:rFonts w:asciiTheme="minorHAnsi" w:hAnsiTheme="minorHAnsi"/>
        </w:rPr>
        <w:t>™</w:t>
      </w:r>
      <w:r w:rsidRPr="0070709C">
        <w:rPr>
          <w:rFonts w:asciiTheme="minorHAnsi" w:hAnsiTheme="minorHAnsi"/>
        </w:rPr>
        <w:t xml:space="preserve"> (pigmented)</w:t>
      </w:r>
    </w:p>
    <w:p w14:paraId="6C312A8E" w14:textId="59DFD612"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Resin: </w:t>
      </w:r>
      <w:r w:rsidR="0070709C" w:rsidRPr="0070709C">
        <w:rPr>
          <w:rFonts w:asciiTheme="minorHAnsi" w:hAnsiTheme="minorHAnsi"/>
        </w:rPr>
        <w:t xml:space="preserve">95% Solids Moisture-Cured Urethane </w:t>
      </w:r>
      <w:proofErr w:type="gramStart"/>
      <w:r w:rsidR="0070709C" w:rsidRPr="0070709C">
        <w:rPr>
          <w:rFonts w:asciiTheme="minorHAnsi" w:hAnsiTheme="minorHAnsi"/>
        </w:rPr>
        <w:t>Top-Coat</w:t>
      </w:r>
      <w:proofErr w:type="gramEnd"/>
      <w:r w:rsidR="00547298">
        <w:rPr>
          <w:rFonts w:asciiTheme="minorHAnsi" w:hAnsiTheme="minorHAnsi"/>
        </w:rPr>
        <w:t xml:space="preserve">. </w:t>
      </w:r>
    </w:p>
    <w:p w14:paraId="353A8944" w14:textId="5B9C504A"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sidR="0070709C" w:rsidRPr="0070709C">
        <w:rPr>
          <w:rFonts w:asciiTheme="minorHAnsi" w:hAnsiTheme="minorHAnsi"/>
        </w:rPr>
        <w:t>Dip and Roll</w:t>
      </w:r>
      <w:r w:rsidRPr="0070709C">
        <w:rPr>
          <w:rFonts w:asciiTheme="minorHAnsi" w:hAnsiTheme="minorHAnsi"/>
        </w:rPr>
        <w:t xml:space="preserve"> </w:t>
      </w:r>
    </w:p>
    <w:p w14:paraId="21B0BCF6" w14:textId="0ADAAA8C"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Thickness of coats: 3 mils (</w:t>
      </w:r>
      <w:r w:rsidR="0070709C" w:rsidRPr="0070709C">
        <w:rPr>
          <w:rFonts w:asciiTheme="minorHAnsi" w:hAnsiTheme="minorHAnsi"/>
        </w:rPr>
        <w:t>500</w:t>
      </w:r>
      <w:r w:rsidRPr="0070709C">
        <w:rPr>
          <w:rFonts w:asciiTheme="minorHAnsi" w:hAnsiTheme="minorHAnsi"/>
        </w:rPr>
        <w:t xml:space="preserve"> SF / gal) </w:t>
      </w:r>
    </w:p>
    <w:p w14:paraId="144DF93E" w14:textId="3FBD3021"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60F4DA18" w14:textId="4EC03066" w:rsidR="00E145F7" w:rsidRDefault="0070709C" w:rsidP="003C0C97">
      <w:pPr>
        <w:pStyle w:val="PR2"/>
        <w:numPr>
          <w:ilvl w:val="2"/>
          <w:numId w:val="21"/>
        </w:numPr>
        <w:jc w:val="left"/>
        <w:rPr>
          <w:rFonts w:asciiTheme="minorHAnsi" w:hAnsiTheme="minorHAnsi"/>
        </w:rPr>
      </w:pPr>
      <w:r w:rsidRPr="0070709C">
        <w:rPr>
          <w:rFonts w:asciiTheme="minorHAnsi" w:hAnsiTheme="minorHAnsi"/>
        </w:rPr>
        <w:t>Aggregate</w:t>
      </w:r>
      <w:r w:rsidR="00E145F7" w:rsidRPr="0070709C">
        <w:rPr>
          <w:rFonts w:asciiTheme="minorHAnsi" w:hAnsiTheme="minorHAnsi"/>
        </w:rPr>
        <w:t xml:space="preserve">: </w:t>
      </w:r>
      <w:r w:rsidR="00547298">
        <w:rPr>
          <w:rFonts w:asciiTheme="minorHAnsi" w:hAnsiTheme="minorHAnsi"/>
        </w:rPr>
        <w:t xml:space="preserve">For satin finish, </w:t>
      </w:r>
      <w:r w:rsidRPr="0070709C">
        <w:rPr>
          <w:rFonts w:asciiTheme="minorHAnsi" w:hAnsiTheme="minorHAnsi"/>
        </w:rPr>
        <w:t>incorporate full contents of HDC100 fine aggregate into finish mix. Maintain agitation throughout top-coat application.</w:t>
      </w:r>
    </w:p>
    <w:p w14:paraId="3E0D894E" w14:textId="77777777" w:rsidR="00547298" w:rsidRDefault="00547298" w:rsidP="00547298">
      <w:pPr>
        <w:pStyle w:val="PR2"/>
        <w:numPr>
          <w:ilvl w:val="0"/>
          <w:numId w:val="0"/>
        </w:numPr>
        <w:ind w:left="2550"/>
        <w:jc w:val="left"/>
        <w:rPr>
          <w:rFonts w:asciiTheme="minorHAnsi" w:hAnsiTheme="minorHAnsi"/>
        </w:rPr>
      </w:pPr>
    </w:p>
    <w:p w14:paraId="3125F0C7" w14:textId="61894F1D"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CRU™</w:t>
      </w:r>
      <w:r w:rsidRPr="0070709C">
        <w:rPr>
          <w:rFonts w:asciiTheme="minorHAnsi" w:hAnsiTheme="minorHAnsi"/>
        </w:rPr>
        <w:t xml:space="preserve"> (pigmented)</w:t>
      </w:r>
    </w:p>
    <w:p w14:paraId="1792DDDC" w14:textId="76918CCA"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Aliphatic, Polyester Fortified Chemical Resistant Urethane</w:t>
      </w:r>
    </w:p>
    <w:p w14:paraId="7855F30C" w14:textId="1713123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Application method:</w:t>
      </w:r>
      <w:r>
        <w:rPr>
          <w:rFonts w:asciiTheme="minorHAnsi" w:hAnsiTheme="minorHAnsi"/>
        </w:rPr>
        <w:t xml:space="preserve"> Squeegee and Back-Roll </w:t>
      </w:r>
      <w:r w:rsidRPr="0070709C">
        <w:rPr>
          <w:rFonts w:asciiTheme="minorHAnsi" w:hAnsiTheme="minorHAnsi"/>
        </w:rPr>
        <w:t xml:space="preserve"> </w:t>
      </w:r>
    </w:p>
    <w:p w14:paraId="145A010F" w14:textId="5D0FAF83"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5BE74CED"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537F0DF1" w14:textId="2059F7DA" w:rsidR="00547298"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43EA7DA6" w14:textId="77777777" w:rsidR="00547298" w:rsidRDefault="00547298" w:rsidP="00547298">
      <w:pPr>
        <w:pStyle w:val="PR2"/>
        <w:numPr>
          <w:ilvl w:val="0"/>
          <w:numId w:val="0"/>
        </w:numPr>
        <w:ind w:left="2550"/>
        <w:jc w:val="left"/>
        <w:rPr>
          <w:rFonts w:asciiTheme="minorHAnsi" w:hAnsiTheme="minorHAnsi"/>
        </w:rPr>
      </w:pPr>
    </w:p>
    <w:p w14:paraId="0D20BE8A" w14:textId="330FD455"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Kinetic™</w:t>
      </w:r>
      <w:r w:rsidRPr="0070709C">
        <w:rPr>
          <w:rFonts w:asciiTheme="minorHAnsi" w:hAnsiTheme="minorHAnsi"/>
        </w:rPr>
        <w:t xml:space="preserve"> (pigmented)</w:t>
      </w:r>
    </w:p>
    <w:p w14:paraId="3C3A72D9" w14:textId="0C929B48"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Hybrid Aliphatic </w:t>
      </w:r>
      <w:proofErr w:type="spellStart"/>
      <w:r>
        <w:rPr>
          <w:rFonts w:asciiTheme="minorHAnsi" w:hAnsiTheme="minorHAnsi"/>
        </w:rPr>
        <w:t>Polyaspartic</w:t>
      </w:r>
      <w:proofErr w:type="spellEnd"/>
      <w:r>
        <w:rPr>
          <w:rFonts w:asciiTheme="minorHAnsi" w:hAnsiTheme="minorHAnsi"/>
        </w:rPr>
        <w:t xml:space="preserve"> Urethane </w:t>
      </w:r>
    </w:p>
    <w:p w14:paraId="2954C9F2" w14:textId="75112310"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34D41DF5" w14:textId="6E2F80A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330</w:t>
      </w:r>
      <w:r w:rsidRPr="0070709C">
        <w:rPr>
          <w:rFonts w:asciiTheme="minorHAnsi" w:hAnsiTheme="minorHAnsi"/>
        </w:rPr>
        <w:t xml:space="preserve"> SF / gal) </w:t>
      </w:r>
    </w:p>
    <w:p w14:paraId="488E2010"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lastRenderedPageBreak/>
        <w:t xml:space="preserve">Number of coats: 1 </w:t>
      </w:r>
    </w:p>
    <w:p w14:paraId="6FEFB209" w14:textId="3C0E39E2" w:rsidR="00547298"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08CF5711" w14:textId="77777777" w:rsidR="00D7736A" w:rsidRDefault="00D7736A" w:rsidP="00D7736A">
      <w:pPr>
        <w:pStyle w:val="PR2"/>
        <w:numPr>
          <w:ilvl w:val="0"/>
          <w:numId w:val="0"/>
        </w:numPr>
        <w:ind w:left="2550"/>
        <w:jc w:val="left"/>
        <w:rPr>
          <w:rFonts w:asciiTheme="minorHAnsi" w:hAnsiTheme="minorHAnsi"/>
        </w:rPr>
      </w:pPr>
    </w:p>
    <w:p w14:paraId="5A8D009A" w14:textId="6653F5FC" w:rsidR="00D7736A" w:rsidRPr="0070709C" w:rsidRDefault="00D7736A"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Rapid H2O PU™</w:t>
      </w:r>
      <w:r w:rsidRPr="0070709C">
        <w:rPr>
          <w:rFonts w:asciiTheme="minorHAnsi" w:hAnsiTheme="minorHAnsi"/>
        </w:rPr>
        <w:t xml:space="preserve"> (</w:t>
      </w:r>
      <w:r>
        <w:rPr>
          <w:rFonts w:asciiTheme="minorHAnsi" w:hAnsiTheme="minorHAnsi"/>
        </w:rPr>
        <w:t>clear gloss or satin finish</w:t>
      </w:r>
      <w:r w:rsidRPr="0070709C">
        <w:rPr>
          <w:rFonts w:asciiTheme="minorHAnsi" w:hAnsiTheme="minorHAnsi"/>
        </w:rPr>
        <w:t>)</w:t>
      </w:r>
    </w:p>
    <w:p w14:paraId="6E5CE850" w14:textId="505FEB7F"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water-based polyurethane sealer </w:t>
      </w:r>
    </w:p>
    <w:p w14:paraId="7D493321" w14:textId="77777777"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7C3B72BE" w14:textId="73302C16"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5B2D3C32" w14:textId="5A756931" w:rsidR="00547298" w:rsidRPr="00D7736A"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4D48A0CD" w14:textId="77777777" w:rsidR="00E145F7" w:rsidRPr="0070709C" w:rsidRDefault="00E145F7" w:rsidP="00E145F7">
      <w:pPr>
        <w:pStyle w:val="PR2"/>
        <w:numPr>
          <w:ilvl w:val="0"/>
          <w:numId w:val="0"/>
        </w:numPr>
        <w:jc w:val="left"/>
        <w:rPr>
          <w:rFonts w:asciiTheme="minorHAnsi" w:hAnsiTheme="minorHAnsi"/>
        </w:rPr>
      </w:pPr>
    </w:p>
    <w:p w14:paraId="425B9318" w14:textId="0137AEE8" w:rsidR="00B06A95" w:rsidRPr="0070709C" w:rsidRDefault="00F47230" w:rsidP="00B7463E">
      <w:pPr>
        <w:spacing w:before="120" w:after="240"/>
        <w:rPr>
          <w:sz w:val="20"/>
          <w:szCs w:val="20"/>
        </w:rPr>
      </w:pPr>
      <w:r>
        <w:rPr>
          <w:sz w:val="20"/>
          <w:szCs w:val="20"/>
        </w:rPr>
        <w:t xml:space="preserve">3.4.  </w:t>
      </w:r>
      <w:r w:rsidR="00B06A95" w:rsidRPr="0070709C">
        <w:rPr>
          <w:sz w:val="20"/>
          <w:szCs w:val="20"/>
        </w:rPr>
        <w:t>QUALITY CONTROL</w:t>
      </w:r>
    </w:p>
    <w:p w14:paraId="1424D36B" w14:textId="77777777" w:rsidR="00B06A95" w:rsidRPr="00B06A95" w:rsidRDefault="00B06A95" w:rsidP="003C0C97">
      <w:pPr>
        <w:numPr>
          <w:ilvl w:val="4"/>
          <w:numId w:val="18"/>
        </w:numPr>
        <w:tabs>
          <w:tab w:val="clear" w:pos="1224"/>
        </w:tabs>
        <w:spacing w:before="120" w:after="240"/>
        <w:rPr>
          <w:rFonts w:cs="Arial"/>
          <w:color w:val="000000" w:themeColor="text1"/>
          <w:sz w:val="20"/>
          <w:szCs w:val="20"/>
        </w:rPr>
      </w:pPr>
      <w:r w:rsidRPr="00B06A95">
        <w:rPr>
          <w:rFonts w:cs="Arial"/>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B06A95" w:rsidRDefault="00B06A95" w:rsidP="00B06A95">
      <w:pPr>
        <w:spacing w:before="120" w:after="240"/>
        <w:ind w:left="720"/>
        <w:rPr>
          <w:rFonts w:cs="Arial"/>
          <w:vanish/>
          <w:color w:val="000000" w:themeColor="text1"/>
          <w:sz w:val="20"/>
          <w:szCs w:val="20"/>
        </w:rPr>
      </w:pPr>
      <w:r w:rsidRPr="00B06A95">
        <w:rPr>
          <w:rFonts w:cs="Arial"/>
          <w:vanish/>
          <w:color w:val="000000" w:themeColor="text1"/>
          <w:sz w:val="20"/>
          <w:szCs w:val="20"/>
        </w:rPr>
        <w:t>Retain paragraph below if size or nature of Project warrants material sampling.  If retaining, revise to suit Project.</w:t>
      </w:r>
    </w:p>
    <w:p w14:paraId="272013A0" w14:textId="27339409" w:rsidR="00B06A95" w:rsidRPr="0070709C" w:rsidRDefault="00B06A95" w:rsidP="003C0C97">
      <w:pPr>
        <w:numPr>
          <w:ilvl w:val="4"/>
          <w:numId w:val="17"/>
        </w:numPr>
        <w:tabs>
          <w:tab w:val="clear" w:pos="1224"/>
        </w:tabs>
        <w:spacing w:before="120" w:after="240"/>
        <w:rPr>
          <w:rFonts w:cs="Arial"/>
          <w:color w:val="000000" w:themeColor="text1"/>
          <w:sz w:val="20"/>
          <w:szCs w:val="20"/>
        </w:rPr>
      </w:pPr>
      <w:r w:rsidRPr="00B06A95">
        <w:rPr>
          <w:rFonts w:cs="Arial"/>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70709C" w:rsidRDefault="00F47230" w:rsidP="003C0C97">
      <w:pPr>
        <w:pStyle w:val="PRT"/>
        <w:numPr>
          <w:ilvl w:val="1"/>
          <w:numId w:val="25"/>
        </w:numPr>
        <w:spacing w:before="120" w:after="240"/>
        <w:rPr>
          <w:rFonts w:asciiTheme="minorHAnsi" w:hAnsiTheme="minorHAnsi"/>
        </w:rPr>
      </w:pPr>
      <w:r>
        <w:rPr>
          <w:rFonts w:asciiTheme="minorHAnsi" w:hAnsiTheme="minorHAnsi"/>
        </w:rPr>
        <w:t xml:space="preserve"> </w:t>
      </w:r>
      <w:r w:rsidR="00B06A95" w:rsidRPr="0070709C">
        <w:rPr>
          <w:rFonts w:asciiTheme="minorHAnsi" w:hAnsiTheme="minorHAnsi"/>
        </w:rPr>
        <w:t>CLEANING &amp; PROTECTION</w:t>
      </w:r>
    </w:p>
    <w:p w14:paraId="088B4BCE" w14:textId="158FDD68"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Remove all masking and perform cleaning where required. </w:t>
      </w:r>
    </w:p>
    <w:p w14:paraId="43331C86" w14:textId="77777777" w:rsidR="00E25E19" w:rsidRPr="0070709C" w:rsidRDefault="00E25E19" w:rsidP="00E25E19">
      <w:pPr>
        <w:pStyle w:val="ListParagraph"/>
        <w:spacing w:before="120" w:after="240"/>
        <w:ind w:left="1080"/>
        <w:contextualSpacing w:val="0"/>
        <w:rPr>
          <w:rFonts w:cs="Arial"/>
          <w:color w:val="000000" w:themeColor="text1"/>
          <w:sz w:val="20"/>
          <w:szCs w:val="20"/>
        </w:rPr>
      </w:pPr>
    </w:p>
    <w:p w14:paraId="0CEDB8EB" w14:textId="231C4535" w:rsidR="004649B0" w:rsidRPr="00B06A95" w:rsidRDefault="00B06A95" w:rsidP="00E25E19">
      <w:pPr>
        <w:spacing w:before="120" w:after="240"/>
        <w:ind w:left="720"/>
        <w:jc w:val="center"/>
        <w:rPr>
          <w:rFonts w:cstheme="majorHAnsi"/>
          <w:color w:val="000000" w:themeColor="text1"/>
          <w:sz w:val="20"/>
          <w:szCs w:val="20"/>
        </w:rPr>
      </w:pPr>
      <w:r w:rsidRPr="00B06A95">
        <w:rPr>
          <w:rFonts w:cs="Arial"/>
          <w:color w:val="000000" w:themeColor="text1"/>
          <w:sz w:val="20"/>
          <w:szCs w:val="20"/>
        </w:rPr>
        <w:t>END OF SECTION</w:t>
      </w:r>
    </w:p>
    <w:sectPr w:rsidR="004649B0" w:rsidRPr="00B06A95" w:rsidSect="006D5438">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6169A" w14:textId="77777777" w:rsidR="00053345" w:rsidRDefault="00053345" w:rsidP="00D0392F">
      <w:r>
        <w:separator/>
      </w:r>
    </w:p>
  </w:endnote>
  <w:endnote w:type="continuationSeparator" w:id="0">
    <w:p w14:paraId="4DA989AF" w14:textId="77777777" w:rsidR="00053345" w:rsidRDefault="00053345"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CD5E" w14:textId="2230A4ED" w:rsidR="006D5438" w:rsidRPr="00B06A95" w:rsidRDefault="006D5438" w:rsidP="006D5438">
    <w:pPr>
      <w:pStyle w:val="Header"/>
      <w:jc w:val="right"/>
      <w:rPr>
        <w:rFonts w:cs="Arial"/>
        <w:sz w:val="20"/>
        <w:szCs w:val="20"/>
      </w:rPr>
    </w:pPr>
    <w:r w:rsidRPr="00B06A95">
      <w:rPr>
        <w:sz w:val="20"/>
        <w:szCs w:val="20"/>
      </w:rPr>
      <w:t>Project Name</w:t>
    </w:r>
    <w:r w:rsidRPr="00B06A95">
      <w:rPr>
        <w:sz w:val="20"/>
        <w:szCs w:val="20"/>
      </w:rPr>
      <w:tab/>
    </w:r>
    <w:r w:rsidRPr="00B06A95">
      <w:rPr>
        <w:sz w:val="20"/>
        <w:szCs w:val="20"/>
      </w:rPr>
      <w:tab/>
      <w:t xml:space="preserve">Fluid Applied Flooring: </w:t>
    </w:r>
    <w:r w:rsidRPr="00B06A95">
      <w:rPr>
        <w:rFonts w:cs="Arial"/>
        <w:sz w:val="20"/>
        <w:szCs w:val="20"/>
      </w:rPr>
      <w:t>09 67 00-</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2</w:t>
    </w:r>
    <w:r w:rsidRPr="00B06A95">
      <w:rPr>
        <w:rFonts w:cs="Arial"/>
        <w:noProof/>
        <w:sz w:val="20"/>
        <w:szCs w:val="20"/>
      </w:rPr>
      <w:fldChar w:fldCharType="end"/>
    </w:r>
    <w:r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43FAE" w14:textId="77777777" w:rsidR="00053345" w:rsidRDefault="00053345" w:rsidP="00D0392F">
      <w:r>
        <w:separator/>
      </w:r>
    </w:p>
  </w:footnote>
  <w:footnote w:type="continuationSeparator" w:id="0">
    <w:p w14:paraId="1BE225AC" w14:textId="77777777" w:rsidR="00053345" w:rsidRDefault="00053345"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62" w:type="dxa"/>
      <w:tblLook w:val="01E0" w:firstRow="1" w:lastRow="1" w:firstColumn="1" w:lastColumn="1" w:noHBand="0" w:noVBand="0"/>
    </w:tblPr>
    <w:tblGrid>
      <w:gridCol w:w="6603"/>
      <w:gridCol w:w="2919"/>
    </w:tblGrid>
    <w:tr w:rsidR="004649B0" w:rsidRPr="00B06A95" w14:paraId="2FF70B24" w14:textId="77777777" w:rsidTr="00BF4F47">
      <w:tc>
        <w:tcPr>
          <w:tcW w:w="6750" w:type="dxa"/>
        </w:tcPr>
        <w:p w14:paraId="1D3F2D10" w14:textId="77777777" w:rsidR="004649B0" w:rsidRPr="00B06A95" w:rsidRDefault="004649B0" w:rsidP="004649B0">
          <w:pPr>
            <w:pStyle w:val="Header"/>
            <w:rPr>
              <w:rFonts w:cs="Arial"/>
              <w:b/>
              <w:bCs/>
              <w:i/>
              <w:iCs/>
              <w:sz w:val="20"/>
              <w:szCs w:val="20"/>
            </w:rPr>
          </w:pPr>
          <w:r w:rsidRPr="00B06A95">
            <w:rPr>
              <w:rFonts w:cs="Arial"/>
              <w:b/>
              <w:bCs/>
              <w:i/>
              <w:iCs/>
              <w:sz w:val="20"/>
              <w:szCs w:val="20"/>
            </w:rPr>
            <w:t>RESINWERKS</w:t>
          </w:r>
        </w:p>
        <w:p w14:paraId="1BB07FA1" w14:textId="3D2944AC" w:rsidR="004649B0" w:rsidRPr="00B06A95" w:rsidRDefault="004649B0" w:rsidP="004649B0">
          <w:pPr>
            <w:pStyle w:val="Header"/>
            <w:rPr>
              <w:rFonts w:cs="Arial"/>
              <w:sz w:val="20"/>
              <w:szCs w:val="20"/>
            </w:rPr>
          </w:pPr>
          <w:r w:rsidRPr="00B06A95">
            <w:rPr>
              <w:rFonts w:cs="Arial"/>
              <w:sz w:val="20"/>
              <w:szCs w:val="20"/>
            </w:rPr>
            <w:t>FLUID APPLIED FLOORING SPEC</w:t>
          </w:r>
          <w:r w:rsidR="00B06A95">
            <w:rPr>
              <w:rFonts w:cs="Arial"/>
              <w:sz w:val="20"/>
              <w:szCs w:val="20"/>
            </w:rPr>
            <w:t>I</w:t>
          </w:r>
          <w:r w:rsidRPr="00B06A95">
            <w:rPr>
              <w:rFonts w:cs="Arial"/>
              <w:sz w:val="20"/>
              <w:szCs w:val="20"/>
            </w:rPr>
            <w:t>FICATION</w:t>
          </w:r>
        </w:p>
      </w:tc>
      <w:tc>
        <w:tcPr>
          <w:tcW w:w="2988" w:type="dxa"/>
        </w:tcPr>
        <w:p w14:paraId="5D1CFB88" w14:textId="3A008D99" w:rsidR="004649B0" w:rsidRPr="00B06A95" w:rsidRDefault="004649B0" w:rsidP="004649B0">
          <w:pPr>
            <w:pStyle w:val="Header"/>
            <w:jc w:val="right"/>
            <w:rPr>
              <w:rFonts w:cs="Arial"/>
              <w:sz w:val="20"/>
              <w:szCs w:val="20"/>
            </w:rPr>
          </w:pPr>
          <w:r w:rsidRPr="00B06A95">
            <w:rPr>
              <w:rFonts w:cs="Arial"/>
              <w:sz w:val="20"/>
              <w:szCs w:val="20"/>
            </w:rPr>
            <w:t xml:space="preserve">09 67 </w:t>
          </w:r>
          <w:r w:rsidR="006D5438" w:rsidRPr="00B06A95">
            <w:rPr>
              <w:rFonts w:cs="Arial"/>
              <w:sz w:val="20"/>
              <w:szCs w:val="20"/>
            </w:rPr>
            <w:t>00</w:t>
          </w:r>
          <w:r w:rsidRPr="00B06A95">
            <w:rPr>
              <w:rFonts w:cs="Arial"/>
              <w:sz w:val="20"/>
              <w:szCs w:val="20"/>
            </w:rPr>
            <w:t>-</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3</w:t>
          </w:r>
          <w:r w:rsidRPr="00B06A95">
            <w:rPr>
              <w:rFonts w:cs="Arial"/>
              <w:noProof/>
              <w:sz w:val="20"/>
              <w:szCs w:val="20"/>
            </w:rPr>
            <w:fldChar w:fldCharType="end"/>
          </w:r>
        </w:p>
        <w:p w14:paraId="3BEA8B84" w14:textId="7B82B06A" w:rsidR="004649B0" w:rsidRPr="00B06A95" w:rsidRDefault="004649B0" w:rsidP="004649B0">
          <w:pPr>
            <w:pStyle w:val="Header"/>
            <w:jc w:val="right"/>
            <w:rPr>
              <w:rFonts w:cs="Arial"/>
              <w:sz w:val="20"/>
              <w:szCs w:val="20"/>
            </w:rPr>
          </w:pPr>
        </w:p>
      </w:tc>
    </w:tr>
  </w:tbl>
  <w:p w14:paraId="2F2ECA05" w14:textId="683D16AB" w:rsidR="00D0392F" w:rsidRPr="00614D8A" w:rsidRDefault="00D0392F" w:rsidP="00614D8A">
    <w:pPr>
      <w:pStyle w:val="Header"/>
      <w:ind w:right="360"/>
      <w:rPr>
        <w:color w:val="000000" w:themeColor="text1"/>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B672C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00"/>
        </w:tabs>
        <w:ind w:left="1800" w:hanging="576"/>
      </w:pPr>
      <w:rPr>
        <w:rFonts w:ascii="Times New Roman" w:eastAsia="Times New Roman" w:hAnsi="Times New Roman" w:cs="Times New Roman"/>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7B26C47A"/>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2"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
  </w:num>
  <w:num w:numId="4">
    <w:abstractNumId w:val="4"/>
  </w:num>
  <w:num w:numId="5">
    <w:abstractNumId w:val="19"/>
  </w:num>
  <w:num w:numId="6">
    <w:abstractNumId w:val="22"/>
  </w:num>
  <w:num w:numId="7">
    <w:abstractNumId w:val="11"/>
  </w:num>
  <w:num w:numId="8">
    <w:abstractNumId w:val="6"/>
  </w:num>
  <w:num w:numId="9">
    <w:abstractNumId w:val="2"/>
  </w:num>
  <w:num w:numId="10">
    <w:abstractNumId w:val="10"/>
  </w:num>
  <w:num w:numId="11">
    <w:abstractNumId w:val="14"/>
  </w:num>
  <w:num w:numId="12">
    <w:abstractNumId w:val="20"/>
  </w:num>
  <w:num w:numId="13">
    <w:abstractNumId w:val="9"/>
  </w:num>
  <w:num w:numId="14">
    <w:abstractNumId w:val="8"/>
  </w:num>
  <w:num w:numId="15">
    <w:abstractNumId w:val="3"/>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8"/>
  </w:num>
  <w:num w:numId="22">
    <w:abstractNumId w:val="13"/>
  </w:num>
  <w:num w:numId="23">
    <w:abstractNumId w:val="17"/>
  </w:num>
  <w:num w:numId="24">
    <w:abstractNumId w:val="5"/>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84"/>
    <w:rsid w:val="00024195"/>
    <w:rsid w:val="000442D7"/>
    <w:rsid w:val="00053345"/>
    <w:rsid w:val="000A6611"/>
    <w:rsid w:val="001E7655"/>
    <w:rsid w:val="002A1762"/>
    <w:rsid w:val="002C20BD"/>
    <w:rsid w:val="002C31E9"/>
    <w:rsid w:val="002F494E"/>
    <w:rsid w:val="003C0C97"/>
    <w:rsid w:val="003C40D2"/>
    <w:rsid w:val="00444B62"/>
    <w:rsid w:val="004649B0"/>
    <w:rsid w:val="00467D28"/>
    <w:rsid w:val="0048149C"/>
    <w:rsid w:val="004B3965"/>
    <w:rsid w:val="004E198A"/>
    <w:rsid w:val="00543A2C"/>
    <w:rsid w:val="00547298"/>
    <w:rsid w:val="00573CC8"/>
    <w:rsid w:val="00581F65"/>
    <w:rsid w:val="005E4792"/>
    <w:rsid w:val="00614D8A"/>
    <w:rsid w:val="00692295"/>
    <w:rsid w:val="006D5438"/>
    <w:rsid w:val="0070709C"/>
    <w:rsid w:val="007527AF"/>
    <w:rsid w:val="00822684"/>
    <w:rsid w:val="00832DE2"/>
    <w:rsid w:val="00850011"/>
    <w:rsid w:val="008A0F3B"/>
    <w:rsid w:val="00951C42"/>
    <w:rsid w:val="00A35642"/>
    <w:rsid w:val="00A50287"/>
    <w:rsid w:val="00A66957"/>
    <w:rsid w:val="00AB369E"/>
    <w:rsid w:val="00B06A95"/>
    <w:rsid w:val="00B7463E"/>
    <w:rsid w:val="00BF420E"/>
    <w:rsid w:val="00D0392F"/>
    <w:rsid w:val="00D7736A"/>
    <w:rsid w:val="00E145F7"/>
    <w:rsid w:val="00E25E19"/>
    <w:rsid w:val="00F203DC"/>
    <w:rsid w:val="00F47230"/>
    <w:rsid w:val="00F62B9F"/>
    <w:rsid w:val="00F952E4"/>
    <w:rsid w:val="00FD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styleId="UnresolvedMention">
    <w:name w:val="Unresolved Mention"/>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left" w:pos="144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81861-D2D4-3E48-BFDA-3F6ABD33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B Grier</cp:lastModifiedBy>
  <cp:revision>5</cp:revision>
  <dcterms:created xsi:type="dcterms:W3CDTF">2019-12-30T13:15:00Z</dcterms:created>
  <dcterms:modified xsi:type="dcterms:W3CDTF">2019-12-30T17:48:00Z</dcterms:modified>
</cp:coreProperties>
</file>