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pageBreakBefore w:val="0"/>
        <w:jc w:val="left"/>
        <w:rPr>
          <w:rFonts w:ascii="Montserrat" w:cs="Montserrat" w:eastAsia="Montserrat" w:hAnsi="Montserrat"/>
          <w:b w:val="1"/>
          <w:sz w:val="24"/>
          <w:szCs w:val="24"/>
        </w:rPr>
      </w:pPr>
      <w:bookmarkStart w:colFirst="0" w:colLast="0" w:name="_6d9r7ck3zgn8" w:id="0"/>
      <w:bookmarkEnd w:id="0"/>
      <w:r w:rsidDel="00000000" w:rsidR="00000000" w:rsidRPr="00000000">
        <w:rPr>
          <w:rFonts w:ascii="Montserrat" w:cs="Montserrat" w:eastAsia="Montserrat" w:hAnsi="Montserrat"/>
          <w:b w:val="1"/>
          <w:sz w:val="24"/>
          <w:szCs w:val="24"/>
          <w:rtl w:val="0"/>
        </w:rPr>
        <w:t xml:space="preserve">Assessment Competency Self Study</w:t>
      </w:r>
    </w:p>
    <w:p w:rsidR="00000000" w:rsidDel="00000000" w:rsidP="00000000" w:rsidRDefault="00000000" w:rsidRPr="00000000" w14:paraId="00000002">
      <w:pPr>
        <w:pStyle w:val="Heading3"/>
        <w:pageBreakBefore w:val="0"/>
        <w:jc w:val="left"/>
        <w:rPr>
          <w:rFonts w:ascii="Montserrat Light" w:cs="Montserrat Light" w:eastAsia="Montserrat Light" w:hAnsi="Montserrat Light"/>
          <w:sz w:val="24"/>
          <w:szCs w:val="24"/>
        </w:rPr>
      </w:pPr>
      <w:bookmarkStart w:colFirst="0" w:colLast="0" w:name="_i4649r2s8r0q" w:id="1"/>
      <w:bookmarkEnd w:id="1"/>
      <w:r w:rsidDel="00000000" w:rsidR="00000000" w:rsidRPr="00000000">
        <w:rPr>
          <w:rFonts w:ascii="Montserrat Light" w:cs="Montserrat Light" w:eastAsia="Montserrat Light" w:hAnsi="Montserrat Light"/>
          <w:sz w:val="24"/>
          <w:szCs w:val="24"/>
          <w:rtl w:val="0"/>
        </w:rPr>
        <w:t xml:space="preserve">Use this version of the Assessment Competency to reflect upon practice at your school. Then respond to the questions below.</w:t>
      </w:r>
    </w:p>
    <w:p w:rsidR="00000000" w:rsidDel="00000000" w:rsidP="00000000" w:rsidRDefault="00000000" w:rsidRPr="00000000" w14:paraId="00000003">
      <w:pPr>
        <w:pStyle w:val="Heading3"/>
        <w:pageBreakBefore w:val="0"/>
        <w:jc w:val="left"/>
        <w:rPr>
          <w:sz w:val="26"/>
          <w:szCs w:val="26"/>
        </w:rPr>
      </w:pPr>
      <w:bookmarkStart w:colFirst="0" w:colLast="0" w:name="_ldi0t877hx5c" w:id="2"/>
      <w:bookmarkEnd w:id="2"/>
      <w:r w:rsidDel="00000000" w:rsidR="00000000" w:rsidRPr="00000000">
        <w:rPr>
          <w:sz w:val="26"/>
          <w:szCs w:val="26"/>
          <w:rtl w:val="0"/>
        </w:rPr>
        <w:t xml:space="preserve">Teacher Look Fors</w:t>
      </w:r>
    </w:p>
    <w:tbl>
      <w:tblPr>
        <w:tblStyle w:val="Table1"/>
        <w:tblW w:w="1402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890"/>
        <w:gridCol w:w="10950"/>
        <w:tblGridChange w:id="0">
          <w:tblGrid>
            <w:gridCol w:w="1185"/>
            <w:gridCol w:w="1890"/>
            <w:gridCol w:w="10950"/>
          </w:tblGrid>
        </w:tblGridChange>
      </w:tblGrid>
      <w:tr>
        <w:trPr>
          <w:cantSplit w:val="0"/>
          <w:tblHeader w:val="0"/>
        </w:trPr>
        <w:tc>
          <w:tcPr>
            <w:shd w:fill="4ca9e2"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Competency</w:t>
            </w:r>
          </w:p>
        </w:tc>
        <w:tc>
          <w:tcPr>
            <w:shd w:fill="4ca9e2"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Description</w:t>
            </w:r>
          </w:p>
        </w:tc>
        <w:tc>
          <w:tcPr>
            <w:shd w:fill="4ca9e2"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Teacher look fors:  What are teachers doing?</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07">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5</w:t>
            </w:r>
          </w:p>
          <w:p w:rsidR="00000000" w:rsidDel="00000000" w:rsidP="00000000" w:rsidRDefault="00000000" w:rsidRPr="00000000" w14:paraId="00000008">
            <w:pPr>
              <w:pageBreakBefore w:val="0"/>
              <w:widowControl w:val="0"/>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009">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Applying Effective Assessment Strategies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0A">
            <w:pPr>
              <w:pageBreakBefore w:val="0"/>
              <w:widowControl w:val="0"/>
              <w:rPr>
                <w:rFonts w:ascii="Roboto Light" w:cs="Roboto Light" w:eastAsia="Roboto Light" w:hAnsi="Roboto Light"/>
                <w:color w:val="3c4043"/>
                <w:sz w:val="20"/>
                <w:szCs w:val="20"/>
                <w:highlight w:val="white"/>
              </w:rPr>
            </w:pPr>
            <w:r w:rsidDel="00000000" w:rsidR="00000000" w:rsidRPr="00000000">
              <w:rPr>
                <w:rtl w:val="0"/>
              </w:rPr>
            </w:r>
          </w:p>
          <w:p w:rsidR="00000000" w:rsidDel="00000000" w:rsidP="00000000" w:rsidRDefault="00000000" w:rsidRPr="00000000" w14:paraId="0000000B">
            <w:pPr>
              <w:pageBreakBefore w:val="0"/>
              <w:widowControl w:val="0"/>
              <w:rPr>
                <w:rFonts w:ascii="Roboto Light" w:cs="Roboto Light" w:eastAsia="Roboto Light" w:hAnsi="Roboto Light"/>
                <w:color w:val="3c4043"/>
                <w:sz w:val="20"/>
                <w:szCs w:val="20"/>
                <w:highlight w:val="white"/>
              </w:rPr>
            </w:pPr>
            <w:r w:rsidDel="00000000" w:rsidR="00000000" w:rsidRPr="00000000">
              <w:rPr>
                <w:rtl w:val="0"/>
              </w:rPr>
            </w:r>
          </w:p>
          <w:p w:rsidR="00000000" w:rsidDel="00000000" w:rsidP="00000000" w:rsidRDefault="00000000" w:rsidRPr="00000000" w14:paraId="0000000C">
            <w:pPr>
              <w:pageBreakBefore w:val="0"/>
              <w:widowControl w:val="0"/>
              <w:rPr>
                <w:rFonts w:ascii="Roboto Light" w:cs="Roboto Light" w:eastAsia="Roboto Light" w:hAnsi="Roboto Light"/>
                <w:color w:val="3c4043"/>
                <w:sz w:val="20"/>
                <w:szCs w:val="20"/>
                <w:highlight w:val="white"/>
              </w:rPr>
            </w:pPr>
            <w:r w:rsidDel="00000000" w:rsidR="00000000" w:rsidRPr="00000000">
              <w:rPr>
                <w:rtl w:val="0"/>
              </w:rPr>
            </w:r>
          </w:p>
          <w:p w:rsidR="00000000" w:rsidDel="00000000" w:rsidP="00000000" w:rsidRDefault="00000000" w:rsidRPr="00000000" w14:paraId="0000000D">
            <w:pPr>
              <w:pageBreakBefore w:val="0"/>
              <w:widowControl w:val="0"/>
              <w:rPr>
                <w:rFonts w:ascii="Roboto Light" w:cs="Roboto Light" w:eastAsia="Roboto Light" w:hAnsi="Roboto Light"/>
                <w:color w:val="3c4043"/>
                <w:sz w:val="20"/>
                <w:szCs w:val="20"/>
                <w:highlight w:val="white"/>
              </w:rPr>
            </w:pPr>
            <w:r w:rsidDel="00000000" w:rsidR="00000000" w:rsidRPr="00000000">
              <w:rPr>
                <w:rtl w:val="0"/>
              </w:rPr>
            </w:r>
          </w:p>
          <w:p w:rsidR="00000000" w:rsidDel="00000000" w:rsidP="00000000" w:rsidRDefault="00000000" w:rsidRPr="00000000" w14:paraId="0000000E">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color w:val="3c4043"/>
                <w:sz w:val="20"/>
                <w:szCs w:val="20"/>
                <w:highlight w:val="white"/>
                <w:rtl w:val="0"/>
              </w:rPr>
              <w:t xml:space="preserve">Teachers will develop and implement a blended learning assessment strategy that emphasizes flexible diagnostics to understand and address unfinished learning, and ongoing feedback strategies to motivate and move learning forward.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0F">
            <w:pPr>
              <w:pageBreakBefore w:val="0"/>
              <w:widowControl w:val="0"/>
              <w:rPr>
                <w:rFonts w:ascii="Roboto Light" w:cs="Roboto Light" w:eastAsia="Roboto Light" w:hAnsi="Roboto Light"/>
                <w:sz w:val="20"/>
                <w:szCs w:val="20"/>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35"/>
              <w:gridCol w:w="3765"/>
              <w:tblGridChange w:id="0">
                <w:tblGrid>
                  <w:gridCol w:w="7035"/>
                  <w:gridCol w:w="3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Notes for my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1. Developing and delivering valid and reliable assessments, projects, and assignments that meet standards-based criteria and assess learning progress by measuring student achievement of learning goals in a blended learning environment.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rPr>
                      <w:rFonts w:ascii="Roboto Light" w:cs="Roboto Light" w:eastAsia="Roboto Light" w:hAnsi="Roboto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2.  Creating multiple ways of assessing learning at home and at school that allow all students to demonstrate their knowledge and growth over time, and align to the varied learning styles and interests of those in the class community. Involving students in defining the possible options for demonstrating learning whenever possible.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rPr>
                      <w:rFonts w:ascii="Roboto Light" w:cs="Roboto Light" w:eastAsia="Roboto Light" w:hAnsi="Roboto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3. Designing assessments so that students can self-assess, by identifying their own strengths and areas for further study regarding intended learning.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rPr>
                      <w:rFonts w:ascii="Roboto Light" w:cs="Roboto Light" w:eastAsia="Roboto Light" w:hAnsi="Roboto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4. Providing ongoing feedback to students that links directly to the intended learning, pointing out strengths and offering information to guide improvement.(12)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rPr>
                      <w:rFonts w:ascii="Roboto Light" w:cs="Roboto Light" w:eastAsia="Roboto Light" w:hAnsi="Roboto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5.  Using data (quantitative and qualitative) to understand each child's present level of understanding, (especially due to unfinished learning from school building closures), and focus instruction day to day, continuously identifying learners who need additional support.(12)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01C">
            <w:pPr>
              <w:pageBreakBefore w:val="0"/>
              <w:widowControl w:val="0"/>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01D">
      <w:pPr>
        <w:pStyle w:val="Heading3"/>
        <w:pageBreakBefore w:val="0"/>
        <w:jc w:val="left"/>
        <w:rPr/>
      </w:pPr>
      <w:bookmarkStart w:colFirst="0" w:colLast="0" w:name="_gncg9cl70ma6" w:id="3"/>
      <w:bookmarkEnd w:id="3"/>
      <w:r w:rsidDel="00000000" w:rsidR="00000000" w:rsidRPr="00000000">
        <w:rPr>
          <w:rtl w:val="0"/>
        </w:rPr>
        <w:t xml:space="preserve">Student Look Fors</w:t>
      </w:r>
    </w:p>
    <w:tbl>
      <w:tblPr>
        <w:tblStyle w:val="Table3"/>
        <w:tblW w:w="1402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2310"/>
        <w:gridCol w:w="10530"/>
        <w:tblGridChange w:id="0">
          <w:tblGrid>
            <w:gridCol w:w="1185"/>
            <w:gridCol w:w="2310"/>
            <w:gridCol w:w="10530"/>
          </w:tblGrid>
        </w:tblGridChange>
      </w:tblGrid>
      <w:tr>
        <w:trPr>
          <w:cantSplit w:val="0"/>
          <w:tblHeader w:val="0"/>
        </w:trPr>
        <w:tc>
          <w:tcPr>
            <w:shd w:fill="4ca9e2"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Competency</w:t>
            </w:r>
          </w:p>
        </w:tc>
        <w:tc>
          <w:tcPr>
            <w:shd w:fill="4ca9e2"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Description</w:t>
            </w:r>
          </w:p>
        </w:tc>
        <w:tc>
          <w:tcPr>
            <w:shd w:fill="4ca9e2"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rFonts w:ascii="Roboto Light" w:cs="Roboto Light" w:eastAsia="Roboto Light" w:hAnsi="Roboto Light"/>
                <w:color w:val="ffffff"/>
                <w:sz w:val="24"/>
                <w:szCs w:val="24"/>
              </w:rPr>
            </w:pPr>
            <w:r w:rsidDel="00000000" w:rsidR="00000000" w:rsidRPr="00000000">
              <w:rPr>
                <w:rFonts w:ascii="Roboto Light" w:cs="Roboto Light" w:eastAsia="Roboto Light" w:hAnsi="Roboto Light"/>
                <w:color w:val="ffffff"/>
                <w:sz w:val="24"/>
                <w:szCs w:val="24"/>
                <w:rtl w:val="0"/>
              </w:rPr>
              <w:t xml:space="preserve">Look fors: What are students doing?</w:t>
            </w:r>
          </w:p>
        </w:tc>
      </w:tr>
      <w:tr>
        <w:trPr>
          <w:cantSplit w:val="0"/>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1">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5</w:t>
            </w:r>
          </w:p>
          <w:p w:rsidR="00000000" w:rsidDel="00000000" w:rsidP="00000000" w:rsidRDefault="00000000" w:rsidRPr="00000000" w14:paraId="00000022">
            <w:pPr>
              <w:pageBreakBefore w:val="0"/>
              <w:widowControl w:val="0"/>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023">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Applying Effective Assessment Strategies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4">
            <w:pPr>
              <w:pageBreakBefore w:val="0"/>
              <w:widowControl w:val="0"/>
              <w:rPr>
                <w:rFonts w:ascii="Roboto Light" w:cs="Roboto Light" w:eastAsia="Roboto Light" w:hAnsi="Roboto Light"/>
                <w:color w:val="3c4043"/>
                <w:sz w:val="20"/>
                <w:szCs w:val="20"/>
                <w:highlight w:val="white"/>
              </w:rPr>
            </w:pPr>
            <w:r w:rsidDel="00000000" w:rsidR="00000000" w:rsidRPr="00000000">
              <w:rPr>
                <w:rtl w:val="0"/>
              </w:rPr>
            </w:r>
          </w:p>
          <w:p w:rsidR="00000000" w:rsidDel="00000000" w:rsidP="00000000" w:rsidRDefault="00000000" w:rsidRPr="00000000" w14:paraId="00000025">
            <w:pPr>
              <w:pageBreakBefore w:val="0"/>
              <w:widowControl w:val="0"/>
              <w:rPr>
                <w:rFonts w:ascii="Roboto Light" w:cs="Roboto Light" w:eastAsia="Roboto Light" w:hAnsi="Roboto Light"/>
                <w:color w:val="3c4043"/>
                <w:sz w:val="20"/>
                <w:szCs w:val="20"/>
                <w:highlight w:val="white"/>
              </w:rPr>
            </w:pPr>
            <w:r w:rsidDel="00000000" w:rsidR="00000000" w:rsidRPr="00000000">
              <w:rPr>
                <w:rtl w:val="0"/>
              </w:rPr>
            </w:r>
          </w:p>
          <w:p w:rsidR="00000000" w:rsidDel="00000000" w:rsidP="00000000" w:rsidRDefault="00000000" w:rsidRPr="00000000" w14:paraId="00000026">
            <w:pPr>
              <w:pageBreakBefore w:val="0"/>
              <w:widowControl w:val="0"/>
              <w:rPr>
                <w:rFonts w:ascii="Roboto Light" w:cs="Roboto Light" w:eastAsia="Roboto Light" w:hAnsi="Roboto Light"/>
                <w:color w:val="3c4043"/>
                <w:sz w:val="20"/>
                <w:szCs w:val="20"/>
                <w:highlight w:val="white"/>
              </w:rPr>
            </w:pPr>
            <w:r w:rsidDel="00000000" w:rsidR="00000000" w:rsidRPr="00000000">
              <w:rPr>
                <w:rtl w:val="0"/>
              </w:rPr>
            </w:r>
          </w:p>
          <w:p w:rsidR="00000000" w:rsidDel="00000000" w:rsidP="00000000" w:rsidRDefault="00000000" w:rsidRPr="00000000" w14:paraId="00000027">
            <w:pPr>
              <w:pageBreakBefore w:val="0"/>
              <w:widowControl w:val="0"/>
              <w:rPr>
                <w:rFonts w:ascii="Roboto Light" w:cs="Roboto Light" w:eastAsia="Roboto Light" w:hAnsi="Roboto Light"/>
                <w:color w:val="3c4043"/>
                <w:sz w:val="20"/>
                <w:szCs w:val="20"/>
                <w:highlight w:val="white"/>
              </w:rPr>
            </w:pPr>
            <w:r w:rsidDel="00000000" w:rsidR="00000000" w:rsidRPr="00000000">
              <w:rPr>
                <w:rtl w:val="0"/>
              </w:rPr>
            </w:r>
          </w:p>
          <w:p w:rsidR="00000000" w:rsidDel="00000000" w:rsidP="00000000" w:rsidRDefault="00000000" w:rsidRPr="00000000" w14:paraId="00000028">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color w:val="3c4043"/>
                <w:sz w:val="20"/>
                <w:szCs w:val="20"/>
                <w:highlight w:val="white"/>
                <w:rtl w:val="0"/>
              </w:rPr>
              <w:t xml:space="preserve">Teachers will develop and implement an assessment strategy that emphasizes flexible diagnostics to understand and address unfinished learning, and ongoing feedback strategies to motivate and move learning forward.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029">
            <w:pPr>
              <w:pageBreakBefore w:val="0"/>
              <w:widowControl w:val="0"/>
              <w:rPr>
                <w:rFonts w:ascii="Roboto Light" w:cs="Roboto Light" w:eastAsia="Roboto Light" w:hAnsi="Roboto Light"/>
                <w:sz w:val="20"/>
                <w:szCs w:val="20"/>
              </w:rPr>
            </w:pPr>
            <w:r w:rsidDel="00000000" w:rsidR="00000000" w:rsidRPr="00000000">
              <w:rPr>
                <w:rtl w:val="0"/>
              </w:rPr>
            </w:r>
          </w:p>
          <w:tbl>
            <w:tblPr>
              <w:tblStyle w:val="Table4"/>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15"/>
              <w:gridCol w:w="3825"/>
              <w:tblGridChange w:id="0">
                <w:tblGrid>
                  <w:gridCol w:w="6615"/>
                  <w:gridCol w:w="3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Notes for my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1. Setting goals toward future aspirations and collaborating with teachers and families to make plans about achieving them. Working daily toward accomplishing these goals.(2)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2.  Engaging in the formative assessment process as learners by understanding learning targets and success criteria and consistently using feedback to adjust learning tactics.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3.  Using a clear understanding of the characteristics of high-quality work as defined by clear learning targets to accurately self and peer assess.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4. Analyzing standards-based feedback on their work, creating personal goals for improvement, reflecting upon progress, leading to greater student engagement and empowerment.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034">
            <w:pPr>
              <w:pageBreakBefore w:val="0"/>
              <w:widowControl w:val="0"/>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035">
      <w:pPr>
        <w:pageBreakBefore w:val="0"/>
        <w:rPr>
          <w:sz w:val="26"/>
          <w:szCs w:val="26"/>
        </w:rPr>
      </w:pPr>
      <w:r w:rsidDel="00000000" w:rsidR="00000000" w:rsidRPr="00000000">
        <w:rPr>
          <w:rtl w:val="0"/>
        </w:rPr>
      </w:r>
    </w:p>
    <w:p w:rsidR="00000000" w:rsidDel="00000000" w:rsidP="00000000" w:rsidRDefault="00000000" w:rsidRPr="00000000" w14:paraId="00000036">
      <w:pPr>
        <w:pageBreakBefore w:val="0"/>
        <w:rPr>
          <w:sz w:val="26"/>
          <w:szCs w:val="26"/>
        </w:rPr>
      </w:pPr>
      <w:r w:rsidDel="00000000" w:rsidR="00000000" w:rsidRPr="00000000">
        <w:rPr>
          <w:sz w:val="26"/>
          <w:szCs w:val="26"/>
          <w:rtl w:val="0"/>
        </w:rPr>
        <w:t xml:space="preserve">What are the current strengths in assessment practice at your school?</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sz w:val="26"/>
          <w:szCs w:val="26"/>
        </w:rPr>
      </w:pPr>
      <w:r w:rsidDel="00000000" w:rsidR="00000000" w:rsidRPr="00000000">
        <w:rPr>
          <w:rtl w:val="0"/>
        </w:rPr>
      </w:r>
    </w:p>
    <w:p w:rsidR="00000000" w:rsidDel="00000000" w:rsidP="00000000" w:rsidRDefault="00000000" w:rsidRPr="00000000" w14:paraId="00000039">
      <w:pPr>
        <w:pageBreakBefore w:val="0"/>
        <w:rPr>
          <w:sz w:val="26"/>
          <w:szCs w:val="26"/>
        </w:rPr>
      </w:pPr>
      <w:r w:rsidDel="00000000" w:rsidR="00000000" w:rsidRPr="00000000">
        <w:rPr>
          <w:sz w:val="26"/>
          <w:szCs w:val="26"/>
          <w:rtl w:val="0"/>
        </w:rPr>
        <w:t xml:space="preserve">What are one or two high leverage changes which should happen in the near term as you seek to determine current levels of student understanding?</w:t>
      </w: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RobotoLight-regular.ttf"/><Relationship Id="rId12" Type="http://schemas.openxmlformats.org/officeDocument/2006/relationships/font" Target="fonts/Montserrat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Light-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