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BA6BC" w14:textId="6B7B292F" w:rsidR="002A26B9" w:rsidRDefault="002A26B9" w:rsidP="002A26B9">
      <w:pPr>
        <w:spacing w:line="276" w:lineRule="auto"/>
        <w:jc w:val="both"/>
        <w:rPr>
          <w:rFonts w:ascii="Avenir Next Condensed" w:hAnsi="Avenir Next Condensed"/>
          <w:sz w:val="32"/>
          <w:szCs w:val="34"/>
        </w:rPr>
      </w:pPr>
      <w:r w:rsidRPr="002475CB">
        <w:rPr>
          <w:rFonts w:ascii="Avenir Next Condensed" w:hAnsi="Avenir Next Condensed"/>
          <w:sz w:val="32"/>
          <w:szCs w:val="34"/>
        </w:rPr>
        <w:t xml:space="preserve">TEBA Kreditbank </w:t>
      </w:r>
      <w:r w:rsidR="002475CB" w:rsidRPr="002475CB">
        <w:rPr>
          <w:rFonts w:ascii="Avenir Next Condensed" w:hAnsi="Avenir Next Condensed"/>
          <w:sz w:val="32"/>
          <w:szCs w:val="34"/>
        </w:rPr>
        <w:t xml:space="preserve">knackt erneut </w:t>
      </w:r>
      <w:r w:rsidR="006024EA">
        <w:rPr>
          <w:rFonts w:ascii="Avenir Next Condensed" w:hAnsi="Avenir Next Condensed"/>
          <w:sz w:val="32"/>
          <w:szCs w:val="34"/>
        </w:rPr>
        <w:t>die</w:t>
      </w:r>
      <w:r w:rsidRPr="002475CB">
        <w:rPr>
          <w:rFonts w:ascii="Avenir Next Condensed" w:hAnsi="Avenir Next Condensed"/>
          <w:sz w:val="32"/>
          <w:szCs w:val="34"/>
        </w:rPr>
        <w:t xml:space="preserve"> Factoring-Umsatz</w:t>
      </w:r>
      <w:r w:rsidR="002475CB" w:rsidRPr="002475CB">
        <w:rPr>
          <w:rFonts w:ascii="Avenir Next Condensed" w:hAnsi="Avenir Next Condensed"/>
          <w:sz w:val="32"/>
          <w:szCs w:val="34"/>
        </w:rPr>
        <w:t>marke</w:t>
      </w:r>
      <w:r w:rsidR="006024EA">
        <w:rPr>
          <w:rFonts w:ascii="Avenir Next Condensed" w:hAnsi="Avenir Next Condensed"/>
          <w:sz w:val="32"/>
          <w:szCs w:val="34"/>
        </w:rPr>
        <w:t xml:space="preserve"> von 1 Milliarde Euro</w:t>
      </w:r>
    </w:p>
    <w:p w14:paraId="50B6C782" w14:textId="5D1E9429" w:rsidR="002475CB" w:rsidRPr="006024EA" w:rsidRDefault="002475CB" w:rsidP="002A26B9">
      <w:pPr>
        <w:spacing w:line="276" w:lineRule="auto"/>
        <w:jc w:val="both"/>
        <w:rPr>
          <w:rFonts w:ascii="Avenir Next Condensed" w:hAnsi="Avenir Next Condensed"/>
          <w:sz w:val="36"/>
          <w:szCs w:val="36"/>
        </w:rPr>
      </w:pPr>
      <w:r>
        <w:rPr>
          <w:rFonts w:ascii="Avenir Next Condensed" w:hAnsi="Avenir Next Condensed"/>
        </w:rPr>
        <w:t>Erfolgsrezept Factoring: Höhere Liquidität, mehr Sicherheit und Wachstumschancen für Unternehmen</w:t>
      </w:r>
    </w:p>
    <w:p w14:paraId="35A856AF" w14:textId="77777777" w:rsidR="002A26B9" w:rsidRDefault="002A26B9" w:rsidP="002A26B9">
      <w:pPr>
        <w:spacing w:line="276" w:lineRule="auto"/>
        <w:jc w:val="both"/>
        <w:rPr>
          <w:rFonts w:ascii="Avenir Next Condensed" w:hAnsi="Avenir Next Condensed"/>
          <w:sz w:val="22"/>
          <w:szCs w:val="22"/>
        </w:rPr>
      </w:pPr>
    </w:p>
    <w:p w14:paraId="16124FFE" w14:textId="29450056" w:rsidR="002A26B9" w:rsidRPr="00347791" w:rsidRDefault="002A26B9" w:rsidP="00564F83">
      <w:pPr>
        <w:widowControl w:val="0"/>
        <w:spacing w:line="276" w:lineRule="auto"/>
        <w:jc w:val="both"/>
        <w:rPr>
          <w:rFonts w:ascii="Avenir Next Condensed" w:hAnsi="Avenir Next Condensed" w:cs="Arial"/>
          <w:color w:val="000000"/>
          <w:sz w:val="21"/>
          <w:szCs w:val="21"/>
          <w:lang w:val="de-DE"/>
        </w:rPr>
      </w:pPr>
      <w:r w:rsidRPr="00347791">
        <w:rPr>
          <w:rFonts w:ascii="Avenir Next Condensed" w:hAnsi="Avenir Next Condensed" w:cs="Arial"/>
          <w:b/>
          <w:color w:val="000000"/>
          <w:sz w:val="21"/>
          <w:szCs w:val="21"/>
          <w:lang w:val="de-DE"/>
        </w:rPr>
        <w:t xml:space="preserve">Immer mehr </w:t>
      </w:r>
      <w:r w:rsidR="00D91934" w:rsidRPr="00347791">
        <w:rPr>
          <w:rFonts w:ascii="Avenir Next Condensed" w:hAnsi="Avenir Next Condensed" w:cs="Arial"/>
          <w:b/>
          <w:color w:val="000000"/>
          <w:sz w:val="21"/>
          <w:szCs w:val="21"/>
          <w:lang w:val="de-DE"/>
        </w:rPr>
        <w:t xml:space="preserve">deutsche </w:t>
      </w:r>
      <w:r w:rsidRPr="00347791">
        <w:rPr>
          <w:rFonts w:ascii="Avenir Next Condensed" w:hAnsi="Avenir Next Condensed" w:cs="Arial"/>
          <w:b/>
          <w:color w:val="000000"/>
          <w:sz w:val="21"/>
          <w:szCs w:val="21"/>
          <w:lang w:val="de-DE"/>
        </w:rPr>
        <w:t>Unternehmen nutzen Factoring im nationalen wie im internationalen Geschäft al</w:t>
      </w:r>
      <w:r w:rsidR="0089537D">
        <w:rPr>
          <w:rFonts w:ascii="Avenir Next Condensed" w:hAnsi="Avenir Next Condensed" w:cs="Arial"/>
          <w:b/>
          <w:color w:val="000000"/>
          <w:sz w:val="21"/>
          <w:szCs w:val="21"/>
          <w:lang w:val="de-DE"/>
        </w:rPr>
        <w:t>s moderne Finanzierungsform. Im</w:t>
      </w:r>
      <w:r w:rsidR="002475CB" w:rsidRPr="00347791">
        <w:rPr>
          <w:rFonts w:ascii="Avenir Next Condensed" w:hAnsi="Avenir Next Condensed" w:cs="Arial"/>
          <w:b/>
          <w:color w:val="000000"/>
          <w:sz w:val="21"/>
          <w:szCs w:val="21"/>
          <w:lang w:val="de-DE"/>
        </w:rPr>
        <w:t xml:space="preserve"> </w:t>
      </w:r>
      <w:r w:rsidRPr="00347791">
        <w:rPr>
          <w:rFonts w:ascii="Avenir Next Condensed" w:hAnsi="Avenir Next Condensed" w:cs="Arial"/>
          <w:b/>
          <w:color w:val="000000"/>
          <w:sz w:val="21"/>
          <w:szCs w:val="21"/>
          <w:lang w:val="de-DE"/>
        </w:rPr>
        <w:t>Geschäftsjahr 20</w:t>
      </w:r>
      <w:r w:rsidR="002475CB" w:rsidRPr="00347791">
        <w:rPr>
          <w:rFonts w:ascii="Avenir Next Condensed" w:hAnsi="Avenir Next Condensed" w:cs="Arial"/>
          <w:b/>
          <w:color w:val="000000"/>
          <w:sz w:val="21"/>
          <w:szCs w:val="21"/>
          <w:lang w:val="de-DE"/>
        </w:rPr>
        <w:t>20</w:t>
      </w:r>
      <w:r w:rsidRPr="00347791">
        <w:rPr>
          <w:rFonts w:ascii="Avenir Next Condensed" w:hAnsi="Avenir Next Condensed" w:cs="Arial"/>
          <w:b/>
          <w:color w:val="000000"/>
          <w:sz w:val="21"/>
          <w:szCs w:val="21"/>
          <w:lang w:val="de-DE"/>
        </w:rPr>
        <w:t xml:space="preserve"> </w:t>
      </w:r>
      <w:r w:rsidR="002475CB" w:rsidRPr="00347791">
        <w:rPr>
          <w:rFonts w:ascii="Avenir Next Condensed" w:hAnsi="Avenir Next Condensed" w:cs="Arial"/>
          <w:b/>
          <w:color w:val="000000"/>
          <w:sz w:val="21"/>
          <w:szCs w:val="21"/>
          <w:lang w:val="de-DE"/>
        </w:rPr>
        <w:t>überschreitet</w:t>
      </w:r>
      <w:r w:rsidRPr="00347791">
        <w:rPr>
          <w:rFonts w:ascii="Avenir Next Condensed" w:hAnsi="Avenir Next Condensed" w:cs="Arial"/>
          <w:b/>
          <w:color w:val="000000"/>
          <w:sz w:val="21"/>
          <w:szCs w:val="21"/>
          <w:lang w:val="de-DE"/>
        </w:rPr>
        <w:t xml:space="preserve"> die </w:t>
      </w:r>
      <w:r w:rsidR="00D91934" w:rsidRPr="00347791">
        <w:rPr>
          <w:rFonts w:ascii="Avenir Next Condensed" w:hAnsi="Avenir Next Condensed" w:cs="Arial"/>
          <w:b/>
          <w:color w:val="000000"/>
          <w:sz w:val="21"/>
          <w:szCs w:val="21"/>
          <w:lang w:val="de-DE"/>
        </w:rPr>
        <w:t xml:space="preserve">bundesweit tätige </w:t>
      </w:r>
      <w:r w:rsidRPr="00347791">
        <w:rPr>
          <w:rFonts w:ascii="Avenir Next Condensed" w:hAnsi="Avenir Next Condensed" w:cs="Arial"/>
          <w:b/>
          <w:color w:val="000000"/>
          <w:sz w:val="21"/>
          <w:szCs w:val="21"/>
          <w:lang w:val="de-DE"/>
        </w:rPr>
        <w:t xml:space="preserve">TEBA Kreditbank </w:t>
      </w:r>
      <w:r w:rsidR="002475CB" w:rsidRPr="00347791">
        <w:rPr>
          <w:rFonts w:ascii="Avenir Next Condensed" w:hAnsi="Avenir Next Condensed" w:cs="Arial"/>
          <w:b/>
          <w:color w:val="000000"/>
          <w:sz w:val="21"/>
          <w:szCs w:val="21"/>
          <w:lang w:val="de-DE"/>
        </w:rPr>
        <w:t>die</w:t>
      </w:r>
      <w:r w:rsidRPr="00347791">
        <w:rPr>
          <w:rFonts w:ascii="Avenir Next Condensed" w:hAnsi="Avenir Next Condensed" w:cs="Arial"/>
          <w:b/>
          <w:color w:val="000000"/>
          <w:sz w:val="21"/>
          <w:szCs w:val="21"/>
          <w:lang w:val="de-DE"/>
        </w:rPr>
        <w:t xml:space="preserve"> Factoring-Umsatz</w:t>
      </w:r>
      <w:r w:rsidR="002475CB" w:rsidRPr="00347791">
        <w:rPr>
          <w:rFonts w:ascii="Avenir Next Condensed" w:hAnsi="Avenir Next Condensed" w:cs="Arial"/>
          <w:b/>
          <w:color w:val="000000"/>
          <w:sz w:val="21"/>
          <w:szCs w:val="21"/>
          <w:lang w:val="de-DE"/>
        </w:rPr>
        <w:t>marke</w:t>
      </w:r>
      <w:r w:rsidRPr="00347791">
        <w:rPr>
          <w:rFonts w:ascii="Avenir Next Condensed" w:hAnsi="Avenir Next Condensed" w:cs="Arial"/>
          <w:b/>
          <w:color w:val="000000"/>
          <w:sz w:val="21"/>
          <w:szCs w:val="21"/>
          <w:lang w:val="de-DE"/>
        </w:rPr>
        <w:t xml:space="preserve"> von 1 Milliarde Euro</w:t>
      </w:r>
      <w:r w:rsidR="002475CB" w:rsidRPr="00347791">
        <w:rPr>
          <w:rFonts w:ascii="Avenir Next Condensed" w:hAnsi="Avenir Next Condensed" w:cs="Arial"/>
          <w:b/>
          <w:color w:val="000000"/>
          <w:sz w:val="21"/>
          <w:szCs w:val="21"/>
          <w:lang w:val="de-DE"/>
        </w:rPr>
        <w:t xml:space="preserve"> und </w:t>
      </w:r>
      <w:r w:rsidR="00E07E97" w:rsidRPr="00347791">
        <w:rPr>
          <w:rFonts w:ascii="Avenir Next Condensed" w:hAnsi="Avenir Next Condensed" w:cs="Arial"/>
          <w:b/>
          <w:color w:val="000000"/>
          <w:sz w:val="21"/>
          <w:szCs w:val="21"/>
          <w:lang w:val="de-DE"/>
        </w:rPr>
        <w:t>dies bereits</w:t>
      </w:r>
      <w:r w:rsidR="002475CB" w:rsidRPr="00347791">
        <w:rPr>
          <w:rFonts w:ascii="Avenir Next Condensed" w:hAnsi="Avenir Next Condensed" w:cs="Arial"/>
          <w:b/>
          <w:color w:val="000000"/>
          <w:sz w:val="21"/>
          <w:szCs w:val="21"/>
          <w:lang w:val="de-DE"/>
        </w:rPr>
        <w:t xml:space="preserve"> zum zweiten Mal in Folge. 2019 wurde dieser Meilenstein erstmalig in der Firmengeschichte erreicht</w:t>
      </w:r>
      <w:r w:rsidRPr="00347791">
        <w:rPr>
          <w:rFonts w:ascii="Avenir Next Condensed" w:hAnsi="Avenir Next Condensed" w:cs="Arial"/>
          <w:b/>
          <w:color w:val="000000"/>
          <w:sz w:val="21"/>
          <w:szCs w:val="21"/>
          <w:lang w:val="de-DE"/>
        </w:rPr>
        <w:t xml:space="preserve">. </w:t>
      </w:r>
      <w:r w:rsidR="00CE618A" w:rsidRPr="00347791">
        <w:rPr>
          <w:rFonts w:ascii="Avenir Next Condensed" w:hAnsi="Avenir Next Condensed" w:cs="Arial"/>
          <w:b/>
          <w:color w:val="000000"/>
          <w:sz w:val="21"/>
          <w:szCs w:val="21"/>
          <w:lang w:val="de-DE"/>
        </w:rPr>
        <w:t>Factoring ist ein bedeutender Markt in Deutschland, der sich trotz der Corona-Pandemie mit einem Plus von 1,6 Prozent im ersten Halbjahr 2020</w:t>
      </w:r>
      <w:r w:rsidR="00CE618A" w:rsidRPr="00347791">
        <w:rPr>
          <w:rFonts w:ascii="Avenir Next Condensed" w:hAnsi="Avenir Next Condensed" w:cs="Arial"/>
          <w:color w:val="000000"/>
          <w:sz w:val="21"/>
          <w:szCs w:val="21"/>
          <w:vertAlign w:val="superscript"/>
          <w:lang w:val="de-DE"/>
        </w:rPr>
        <w:t>1</w:t>
      </w:r>
      <w:r w:rsidR="00CE618A" w:rsidRPr="00347791">
        <w:rPr>
          <w:rFonts w:ascii="Avenir Next Condensed" w:hAnsi="Avenir Next Condensed" w:cs="Arial"/>
          <w:b/>
          <w:color w:val="000000"/>
          <w:sz w:val="21"/>
          <w:szCs w:val="21"/>
          <w:lang w:val="de-DE"/>
        </w:rPr>
        <w:t xml:space="preserve"> weiter im Wachstum befindet.</w:t>
      </w:r>
      <w:r w:rsidR="00564F83" w:rsidRPr="00347791">
        <w:rPr>
          <w:rFonts w:ascii="Avenir Next Condensed" w:hAnsi="Avenir Next Condensed" w:cs="Arial"/>
          <w:b/>
          <w:color w:val="000000"/>
          <w:sz w:val="21"/>
          <w:szCs w:val="21"/>
          <w:lang w:val="de-DE"/>
        </w:rPr>
        <w:t xml:space="preserve"> </w:t>
      </w:r>
      <w:r w:rsidR="00CE618A" w:rsidRPr="00347791">
        <w:rPr>
          <w:rFonts w:ascii="Avenir Next Condensed" w:hAnsi="Avenir Next Condensed" w:cs="Arial"/>
          <w:b/>
          <w:color w:val="000000"/>
          <w:sz w:val="21"/>
          <w:szCs w:val="21"/>
          <w:lang w:val="de-DE"/>
        </w:rPr>
        <w:t xml:space="preserve">Beim </w:t>
      </w:r>
      <w:r w:rsidR="00564F83" w:rsidRPr="00347791">
        <w:rPr>
          <w:rFonts w:ascii="Avenir Next Condensed" w:hAnsi="Avenir Next Condensed" w:cs="Arial"/>
          <w:b/>
          <w:color w:val="000000"/>
          <w:sz w:val="21"/>
          <w:szCs w:val="21"/>
          <w:lang w:val="de-DE"/>
        </w:rPr>
        <w:t>Factoring profitiert der Unternehmer von einem 100-prozentigen Schutz vor Zahlungsausfällen: Er tritt seine offenen Forderungen an die TEBA Kreditbank ab, die ihm den ausstehenden Betrag unmittelbar auszahlt und sich als Factoring-Partner um die Begleichung der Forderungen kümmert. Die Liquidität des Unternehmens ist damit gesichert.</w:t>
      </w:r>
    </w:p>
    <w:p w14:paraId="579383A3" w14:textId="77777777" w:rsidR="002A26B9" w:rsidRPr="00347791" w:rsidRDefault="002A26B9" w:rsidP="002A26B9">
      <w:pPr>
        <w:widowControl w:val="0"/>
        <w:spacing w:line="276" w:lineRule="auto"/>
        <w:jc w:val="both"/>
        <w:rPr>
          <w:rFonts w:ascii="Avenir Next Condensed" w:hAnsi="Avenir Next Condensed" w:cs="Arial"/>
          <w:color w:val="000000"/>
          <w:sz w:val="21"/>
          <w:szCs w:val="21"/>
          <w:lang w:val="de-DE"/>
        </w:rPr>
      </w:pPr>
    </w:p>
    <w:p w14:paraId="67D7AED1" w14:textId="125C8363" w:rsidR="002A26B9" w:rsidRPr="00347791" w:rsidRDefault="002A26B9" w:rsidP="002A26B9">
      <w:pPr>
        <w:widowControl w:val="0"/>
        <w:spacing w:line="276" w:lineRule="auto"/>
        <w:jc w:val="both"/>
        <w:rPr>
          <w:rFonts w:ascii="Avenir Next Condensed" w:hAnsi="Avenir Next Condensed" w:cs="Arial"/>
          <w:color w:val="000000"/>
          <w:sz w:val="21"/>
          <w:szCs w:val="21"/>
          <w:lang w:val="de-DE"/>
        </w:rPr>
      </w:pPr>
      <w:r w:rsidRPr="00347791">
        <w:rPr>
          <w:rFonts w:ascii="Avenir Next Condensed" w:hAnsi="Avenir Next Condensed" w:cs="Arial"/>
          <w:color w:val="000000"/>
          <w:sz w:val="21"/>
          <w:szCs w:val="21"/>
          <w:lang w:val="de-DE"/>
        </w:rPr>
        <w:t xml:space="preserve">Als Spezialinstitut und Tochterunternehmen der örtlichen VR-Bank </w:t>
      </w:r>
      <w:r w:rsidR="00564F83" w:rsidRPr="00347791">
        <w:rPr>
          <w:rFonts w:ascii="Avenir Next Condensed" w:hAnsi="Avenir Next Condensed" w:cs="Arial"/>
          <w:color w:val="000000"/>
          <w:sz w:val="21"/>
          <w:szCs w:val="21"/>
          <w:lang w:val="de-DE"/>
        </w:rPr>
        <w:t>Landau-Mengkofen</w:t>
      </w:r>
      <w:r w:rsidR="002D74F2">
        <w:rPr>
          <w:rFonts w:ascii="Avenir Next Condensed" w:hAnsi="Avenir Next Condensed" w:cs="Arial"/>
          <w:color w:val="000000"/>
          <w:sz w:val="21"/>
          <w:szCs w:val="21"/>
          <w:lang w:val="de-DE"/>
        </w:rPr>
        <w:t xml:space="preserve"> eG</w:t>
      </w:r>
      <w:r w:rsidR="00564F83" w:rsidRPr="00347791">
        <w:rPr>
          <w:rFonts w:ascii="Avenir Next Condensed" w:hAnsi="Avenir Next Condensed" w:cs="Arial"/>
          <w:color w:val="000000"/>
          <w:sz w:val="21"/>
          <w:szCs w:val="21"/>
          <w:lang w:val="de-DE"/>
        </w:rPr>
        <w:t xml:space="preserve"> </w:t>
      </w:r>
      <w:r w:rsidRPr="00347791">
        <w:rPr>
          <w:rFonts w:ascii="Avenir Next Condensed" w:hAnsi="Avenir Next Condensed" w:cs="Arial"/>
          <w:color w:val="000000"/>
          <w:sz w:val="21"/>
          <w:szCs w:val="21"/>
          <w:lang w:val="de-DE"/>
        </w:rPr>
        <w:t xml:space="preserve">hat sich die TEBA Kreditbank </w:t>
      </w:r>
      <w:r w:rsidR="00D91934" w:rsidRPr="00347791">
        <w:rPr>
          <w:rFonts w:ascii="Avenir Next Condensed" w:hAnsi="Avenir Next Condensed" w:cs="Arial"/>
          <w:color w:val="000000"/>
          <w:sz w:val="21"/>
          <w:szCs w:val="21"/>
          <w:lang w:val="de-DE"/>
        </w:rPr>
        <w:t xml:space="preserve">bundesweit </w:t>
      </w:r>
      <w:r w:rsidRPr="00347791">
        <w:rPr>
          <w:rFonts w:ascii="Avenir Next Condensed" w:hAnsi="Avenir Next Condensed" w:cs="Arial"/>
          <w:color w:val="000000"/>
          <w:sz w:val="21"/>
          <w:szCs w:val="21"/>
          <w:lang w:val="de-DE"/>
        </w:rPr>
        <w:t>als starker Partner und als einer der erfolgreichsten Factoring-Dienstleister für den deutschen Mittelstand etabliert. Die TEBA Kreditbank</w:t>
      </w:r>
      <w:r w:rsidR="00D91934" w:rsidRPr="00347791">
        <w:rPr>
          <w:rFonts w:ascii="Avenir Next Condensed" w:hAnsi="Avenir Next Condensed" w:cs="Arial"/>
          <w:color w:val="000000"/>
          <w:sz w:val="21"/>
          <w:szCs w:val="21"/>
          <w:lang w:val="de-DE"/>
        </w:rPr>
        <w:t xml:space="preserve"> mit Sitz in Landau an der Isar</w:t>
      </w:r>
      <w:r w:rsidRPr="00347791">
        <w:rPr>
          <w:rFonts w:ascii="Avenir Next Condensed" w:hAnsi="Avenir Next Condensed" w:cs="Arial"/>
          <w:color w:val="000000"/>
          <w:sz w:val="21"/>
          <w:szCs w:val="21"/>
          <w:lang w:val="de-DE"/>
        </w:rPr>
        <w:t xml:space="preserve"> ist mittlerweile das Factoring-Institut mit den meisten Kunden in Deutschland. Nachdem</w:t>
      </w:r>
      <w:r w:rsidR="00123AEE" w:rsidRPr="00347791">
        <w:rPr>
          <w:rFonts w:ascii="Avenir Next Condensed" w:hAnsi="Avenir Next Condensed" w:cs="Arial"/>
          <w:color w:val="000000"/>
          <w:sz w:val="21"/>
          <w:szCs w:val="21"/>
          <w:lang w:val="de-DE"/>
        </w:rPr>
        <w:t xml:space="preserve"> der niederbayerische Finanzdienstleister</w:t>
      </w:r>
      <w:r w:rsidRPr="00347791">
        <w:rPr>
          <w:rFonts w:ascii="Avenir Next Condensed" w:hAnsi="Avenir Next Condensed" w:cs="Arial"/>
          <w:color w:val="000000"/>
          <w:sz w:val="21"/>
          <w:szCs w:val="21"/>
          <w:lang w:val="de-DE"/>
        </w:rPr>
        <w:t xml:space="preserve"> 201</w:t>
      </w:r>
      <w:r w:rsidR="006024EA" w:rsidRPr="00347791">
        <w:rPr>
          <w:rFonts w:ascii="Avenir Next Condensed" w:hAnsi="Avenir Next Condensed" w:cs="Arial"/>
          <w:color w:val="000000"/>
          <w:sz w:val="21"/>
          <w:szCs w:val="21"/>
          <w:lang w:val="de-DE"/>
        </w:rPr>
        <w:t>9</w:t>
      </w:r>
      <w:r w:rsidRPr="00347791">
        <w:rPr>
          <w:rFonts w:ascii="Avenir Next Condensed" w:hAnsi="Avenir Next Condensed" w:cs="Arial"/>
          <w:color w:val="000000"/>
          <w:sz w:val="21"/>
          <w:szCs w:val="21"/>
          <w:lang w:val="de-DE"/>
        </w:rPr>
        <w:t xml:space="preserve"> </w:t>
      </w:r>
      <w:r w:rsidR="006024EA" w:rsidRPr="00347791">
        <w:rPr>
          <w:rFonts w:ascii="Avenir Next Condensed" w:hAnsi="Avenir Next Condensed" w:cs="Arial"/>
          <w:color w:val="000000"/>
          <w:sz w:val="21"/>
          <w:szCs w:val="21"/>
          <w:lang w:val="de-DE"/>
        </w:rPr>
        <w:t>mit 1,047 Mrd. Euro erstmals ein</w:t>
      </w:r>
      <w:r w:rsidR="00123AEE" w:rsidRPr="00347791">
        <w:rPr>
          <w:rFonts w:ascii="Avenir Next Condensed" w:hAnsi="Avenir Next Condensed" w:cs="Arial"/>
          <w:color w:val="000000"/>
          <w:sz w:val="21"/>
          <w:szCs w:val="21"/>
          <w:lang w:val="de-DE"/>
        </w:rPr>
        <w:t>en</w:t>
      </w:r>
      <w:r w:rsidR="006024EA" w:rsidRPr="00347791">
        <w:rPr>
          <w:rFonts w:ascii="Avenir Next Condensed" w:hAnsi="Avenir Next Condensed" w:cs="Arial"/>
          <w:color w:val="000000"/>
          <w:sz w:val="21"/>
          <w:szCs w:val="21"/>
          <w:lang w:val="de-DE"/>
        </w:rPr>
        <w:t xml:space="preserve"> zehnstellige</w:t>
      </w:r>
      <w:r w:rsidR="00123AEE" w:rsidRPr="00347791">
        <w:rPr>
          <w:rFonts w:ascii="Avenir Next Condensed" w:hAnsi="Avenir Next Condensed" w:cs="Arial"/>
          <w:color w:val="000000"/>
          <w:sz w:val="21"/>
          <w:szCs w:val="21"/>
          <w:lang w:val="de-DE"/>
        </w:rPr>
        <w:t>n</w:t>
      </w:r>
      <w:r w:rsidR="006024EA" w:rsidRPr="00347791">
        <w:rPr>
          <w:rFonts w:ascii="Avenir Next Condensed" w:hAnsi="Avenir Next Condensed" w:cs="Arial"/>
          <w:color w:val="000000"/>
          <w:sz w:val="21"/>
          <w:szCs w:val="21"/>
          <w:lang w:val="de-DE"/>
        </w:rPr>
        <w:t xml:space="preserve"> Betrag</w:t>
      </w:r>
      <w:r w:rsidRPr="00347791">
        <w:rPr>
          <w:rFonts w:ascii="Avenir Next Condensed" w:hAnsi="Avenir Next Condensed" w:cs="Arial"/>
          <w:color w:val="000000"/>
          <w:sz w:val="21"/>
          <w:szCs w:val="21"/>
          <w:lang w:val="de-DE"/>
        </w:rPr>
        <w:t xml:space="preserve"> im Factoring um</w:t>
      </w:r>
      <w:r w:rsidR="00E07E97" w:rsidRPr="00347791">
        <w:rPr>
          <w:rFonts w:ascii="Avenir Next Condensed" w:hAnsi="Avenir Next Condensed" w:cs="Arial"/>
          <w:color w:val="000000"/>
          <w:sz w:val="21"/>
          <w:szCs w:val="21"/>
          <w:lang w:val="de-DE"/>
        </w:rPr>
        <w:t>setzen konnte</w:t>
      </w:r>
      <w:r w:rsidRPr="00347791">
        <w:rPr>
          <w:rFonts w:ascii="Avenir Next Condensed" w:hAnsi="Avenir Next Condensed" w:cs="Arial"/>
          <w:color w:val="000000"/>
          <w:sz w:val="21"/>
          <w:szCs w:val="21"/>
          <w:lang w:val="de-DE"/>
        </w:rPr>
        <w:t xml:space="preserve">, </w:t>
      </w:r>
      <w:r w:rsidR="00E07E97" w:rsidRPr="00347791">
        <w:rPr>
          <w:rFonts w:ascii="Avenir Next Condensed" w:hAnsi="Avenir Next Condensed" w:cs="Arial"/>
          <w:color w:val="000000"/>
          <w:sz w:val="21"/>
          <w:szCs w:val="21"/>
          <w:lang w:val="de-DE"/>
        </w:rPr>
        <w:t>wurde</w:t>
      </w:r>
      <w:r w:rsidR="006024EA" w:rsidRPr="00347791">
        <w:rPr>
          <w:rFonts w:ascii="Avenir Next Condensed" w:hAnsi="Avenir Next Condensed" w:cs="Arial"/>
          <w:color w:val="000000"/>
          <w:sz w:val="21"/>
          <w:szCs w:val="21"/>
          <w:lang w:val="de-DE"/>
        </w:rPr>
        <w:t xml:space="preserve"> die </w:t>
      </w:r>
      <w:r w:rsidR="00E07E97" w:rsidRPr="00347791">
        <w:rPr>
          <w:rFonts w:ascii="Avenir Next Condensed" w:hAnsi="Avenir Next Condensed" w:cs="Arial"/>
          <w:color w:val="000000"/>
          <w:sz w:val="21"/>
          <w:szCs w:val="21"/>
          <w:lang w:val="de-DE"/>
        </w:rPr>
        <w:t xml:space="preserve">bedeutsame </w:t>
      </w:r>
      <w:r w:rsidRPr="00347791">
        <w:rPr>
          <w:rFonts w:ascii="Avenir Next Condensed" w:hAnsi="Avenir Next Condensed" w:cs="Arial"/>
          <w:color w:val="000000"/>
          <w:sz w:val="21"/>
          <w:szCs w:val="21"/>
          <w:lang w:val="de-DE"/>
        </w:rPr>
        <w:t xml:space="preserve">Grenze von 1 Milliarde Euro </w:t>
      </w:r>
      <w:r w:rsidR="00E07E97" w:rsidRPr="00347791">
        <w:rPr>
          <w:rFonts w:ascii="Avenir Next Condensed" w:hAnsi="Avenir Next Condensed" w:cs="Arial"/>
          <w:color w:val="000000"/>
          <w:sz w:val="21"/>
          <w:szCs w:val="21"/>
          <w:lang w:val="de-DE"/>
        </w:rPr>
        <w:t xml:space="preserve">mit Ende des </w:t>
      </w:r>
      <w:r w:rsidR="00123AEE" w:rsidRPr="00347791">
        <w:rPr>
          <w:rFonts w:ascii="Avenir Next Condensed" w:hAnsi="Avenir Next Condensed" w:cs="Arial"/>
          <w:color w:val="000000"/>
          <w:sz w:val="21"/>
          <w:szCs w:val="21"/>
          <w:lang w:val="de-DE"/>
        </w:rPr>
        <w:t>laufenden Geschäftsjahr</w:t>
      </w:r>
      <w:r w:rsidR="00E07E97" w:rsidRPr="00347791">
        <w:rPr>
          <w:rFonts w:ascii="Avenir Next Condensed" w:hAnsi="Avenir Next Condensed" w:cs="Arial"/>
          <w:color w:val="000000"/>
          <w:sz w:val="21"/>
          <w:szCs w:val="21"/>
          <w:lang w:val="de-DE"/>
        </w:rPr>
        <w:t xml:space="preserve">s </w:t>
      </w:r>
      <w:r w:rsidR="008E2236" w:rsidRPr="00347791">
        <w:rPr>
          <w:rFonts w:ascii="Avenir Next Condensed" w:hAnsi="Avenir Next Condensed" w:cs="Arial"/>
          <w:color w:val="000000"/>
          <w:sz w:val="21"/>
          <w:szCs w:val="21"/>
          <w:lang w:val="de-DE"/>
        </w:rPr>
        <w:t>erneut</w:t>
      </w:r>
      <w:r w:rsidR="006024EA" w:rsidRPr="00347791">
        <w:rPr>
          <w:rFonts w:ascii="Avenir Next Condensed" w:hAnsi="Avenir Next Condensed" w:cs="Arial"/>
          <w:color w:val="000000"/>
          <w:sz w:val="21"/>
          <w:szCs w:val="21"/>
          <w:lang w:val="de-DE"/>
        </w:rPr>
        <w:t xml:space="preserve"> </w:t>
      </w:r>
      <w:r w:rsidR="0089537D">
        <w:rPr>
          <w:rFonts w:ascii="Avenir Next Condensed" w:hAnsi="Avenir Next Condensed" w:cs="Arial"/>
          <w:color w:val="000000"/>
          <w:sz w:val="21"/>
          <w:szCs w:val="21"/>
          <w:lang w:val="de-DE"/>
        </w:rPr>
        <w:t>überschritten</w:t>
      </w:r>
      <w:r w:rsidR="002D0ECA">
        <w:rPr>
          <w:rFonts w:ascii="Avenir Next Condensed" w:hAnsi="Avenir Next Condensed" w:cs="Arial"/>
          <w:color w:val="000000"/>
          <w:sz w:val="21"/>
          <w:szCs w:val="21"/>
          <w:lang w:val="de-DE"/>
        </w:rPr>
        <w:t>.</w:t>
      </w:r>
      <w:r w:rsidR="0089537D">
        <w:rPr>
          <w:rFonts w:ascii="Avenir Next Condensed" w:hAnsi="Avenir Next Condensed" w:cs="Arial"/>
          <w:color w:val="000000"/>
          <w:sz w:val="21"/>
          <w:szCs w:val="21"/>
          <w:lang w:val="de-DE"/>
        </w:rPr>
        <w:t xml:space="preserve"> </w:t>
      </w:r>
      <w:r w:rsidR="002D0ECA">
        <w:rPr>
          <w:rFonts w:ascii="Avenir Next Condensed" w:hAnsi="Avenir Next Condensed" w:cs="Arial"/>
          <w:color w:val="000000"/>
          <w:sz w:val="21"/>
          <w:szCs w:val="21"/>
          <w:lang w:val="de-DE"/>
        </w:rPr>
        <w:t>D</w:t>
      </w:r>
      <w:r w:rsidR="0089537D">
        <w:rPr>
          <w:rFonts w:ascii="Avenir Next Condensed" w:hAnsi="Avenir Next Condensed" w:cs="Arial"/>
          <w:color w:val="000000"/>
          <w:sz w:val="21"/>
          <w:szCs w:val="21"/>
          <w:lang w:val="de-DE"/>
        </w:rPr>
        <w:t>er Factoring-Umsatz der</w:t>
      </w:r>
      <w:r w:rsidR="002D74F2">
        <w:rPr>
          <w:rFonts w:ascii="Avenir Next Condensed" w:hAnsi="Avenir Next Condensed" w:cs="Arial"/>
          <w:color w:val="000000"/>
          <w:sz w:val="21"/>
          <w:szCs w:val="21"/>
          <w:lang w:val="de-DE"/>
        </w:rPr>
        <w:t xml:space="preserve"> TEBA für das Jahr 2020 beträgt 1,06 Milliarden</w:t>
      </w:r>
      <w:r w:rsidR="0089537D">
        <w:rPr>
          <w:rFonts w:ascii="Avenir Next Condensed" w:hAnsi="Avenir Next Condensed" w:cs="Arial"/>
          <w:color w:val="000000"/>
          <w:sz w:val="21"/>
          <w:szCs w:val="21"/>
          <w:lang w:val="de-DE"/>
        </w:rPr>
        <w:t xml:space="preserve"> Euro</w:t>
      </w:r>
      <w:r w:rsidR="006024EA" w:rsidRPr="00347791">
        <w:rPr>
          <w:rFonts w:ascii="Avenir Next Condensed" w:hAnsi="Avenir Next Condensed" w:cs="Arial"/>
          <w:color w:val="000000"/>
          <w:sz w:val="21"/>
          <w:szCs w:val="21"/>
          <w:lang w:val="de-DE"/>
        </w:rPr>
        <w:t>.</w:t>
      </w:r>
      <w:r w:rsidRPr="00347791">
        <w:rPr>
          <w:rFonts w:ascii="Avenir Next Condensed" w:hAnsi="Avenir Next Condensed" w:cs="Arial"/>
          <w:color w:val="000000"/>
          <w:sz w:val="21"/>
          <w:szCs w:val="21"/>
          <w:lang w:val="de-DE"/>
        </w:rPr>
        <w:t xml:space="preserve"> Die Geschäftsführ</w:t>
      </w:r>
      <w:r w:rsidR="00E07E97" w:rsidRPr="00347791">
        <w:rPr>
          <w:rFonts w:ascii="Avenir Next Condensed" w:hAnsi="Avenir Next Condensed" w:cs="Arial"/>
          <w:color w:val="000000"/>
          <w:sz w:val="21"/>
          <w:szCs w:val="21"/>
          <w:lang w:val="de-DE"/>
        </w:rPr>
        <w:t>ung</w:t>
      </w:r>
      <w:r w:rsidRPr="00347791">
        <w:rPr>
          <w:rFonts w:ascii="Avenir Next Condensed" w:hAnsi="Avenir Next Condensed" w:cs="Arial"/>
          <w:color w:val="000000"/>
          <w:sz w:val="21"/>
          <w:szCs w:val="21"/>
          <w:lang w:val="de-DE"/>
        </w:rPr>
        <w:t xml:space="preserve"> der TEBA Kreditbank, </w:t>
      </w:r>
      <w:r w:rsidR="00E07E97" w:rsidRPr="00347791">
        <w:rPr>
          <w:rFonts w:ascii="Avenir Next Condensed" w:hAnsi="Avenir Next Condensed" w:cs="Arial"/>
          <w:color w:val="000000"/>
          <w:sz w:val="21"/>
          <w:szCs w:val="21"/>
          <w:lang w:val="de-DE"/>
        </w:rPr>
        <w:t xml:space="preserve">bestehend aus </w:t>
      </w:r>
      <w:r w:rsidRPr="00347791">
        <w:rPr>
          <w:rFonts w:ascii="Avenir Next Condensed" w:hAnsi="Avenir Next Condensed" w:cs="Arial"/>
          <w:color w:val="000000"/>
          <w:sz w:val="21"/>
          <w:szCs w:val="21"/>
          <w:lang w:val="de-DE"/>
        </w:rPr>
        <w:t xml:space="preserve">Dr. Werner Leis, Claudia Engemann und Christina Fleischmann, </w:t>
      </w:r>
      <w:r w:rsidR="006024EA" w:rsidRPr="00347791">
        <w:rPr>
          <w:rFonts w:ascii="Avenir Next Condensed" w:hAnsi="Avenir Next Condensed" w:cs="Arial"/>
          <w:color w:val="000000"/>
          <w:sz w:val="21"/>
          <w:szCs w:val="21"/>
          <w:lang w:val="de-DE"/>
        </w:rPr>
        <w:t>sind stolz</w:t>
      </w:r>
      <w:r w:rsidR="008E2236" w:rsidRPr="00347791">
        <w:rPr>
          <w:rFonts w:ascii="Avenir Next Condensed" w:hAnsi="Avenir Next Condensed" w:cs="Arial"/>
          <w:color w:val="000000"/>
          <w:sz w:val="21"/>
          <w:szCs w:val="21"/>
          <w:lang w:val="de-DE"/>
        </w:rPr>
        <w:t>, dass sie</w:t>
      </w:r>
      <w:r w:rsidR="006024EA" w:rsidRPr="00347791">
        <w:rPr>
          <w:rFonts w:ascii="Avenir Next Condensed" w:hAnsi="Avenir Next Condensed" w:cs="Arial"/>
          <w:color w:val="000000"/>
          <w:sz w:val="21"/>
          <w:szCs w:val="21"/>
          <w:lang w:val="de-DE"/>
        </w:rPr>
        <w:t xml:space="preserve"> diesen</w:t>
      </w:r>
      <w:r w:rsidRPr="00347791">
        <w:rPr>
          <w:rFonts w:ascii="Avenir Next Condensed" w:hAnsi="Avenir Next Condensed" w:cs="Arial"/>
          <w:color w:val="000000"/>
          <w:sz w:val="21"/>
          <w:szCs w:val="21"/>
          <w:lang w:val="de-DE"/>
        </w:rPr>
        <w:t xml:space="preserve"> Erfolg </w:t>
      </w:r>
      <w:r w:rsidR="006024EA" w:rsidRPr="00347791">
        <w:rPr>
          <w:rFonts w:ascii="Avenir Next Condensed" w:hAnsi="Avenir Next Condensed" w:cs="Arial"/>
          <w:color w:val="000000"/>
          <w:sz w:val="21"/>
          <w:szCs w:val="21"/>
          <w:lang w:val="de-DE"/>
        </w:rPr>
        <w:t xml:space="preserve">aus dem Vorjahr </w:t>
      </w:r>
      <w:r w:rsidR="00E07E97" w:rsidRPr="00347791">
        <w:rPr>
          <w:rFonts w:ascii="Avenir Next Condensed" w:hAnsi="Avenir Next Condensed" w:cs="Arial"/>
          <w:color w:val="000000"/>
          <w:sz w:val="21"/>
          <w:szCs w:val="21"/>
          <w:lang w:val="de-DE"/>
        </w:rPr>
        <w:t>wiederholen</w:t>
      </w:r>
      <w:r w:rsidR="008E2236" w:rsidRPr="00347791">
        <w:rPr>
          <w:rFonts w:ascii="Avenir Next Condensed" w:hAnsi="Avenir Next Condensed" w:cs="Arial"/>
          <w:color w:val="000000"/>
          <w:sz w:val="21"/>
          <w:szCs w:val="21"/>
          <w:lang w:val="de-DE"/>
        </w:rPr>
        <w:t xml:space="preserve"> konnten </w:t>
      </w:r>
      <w:r w:rsidR="006024EA" w:rsidRPr="00347791">
        <w:rPr>
          <w:rFonts w:ascii="Avenir Next Condensed" w:hAnsi="Avenir Next Condensed" w:cs="Arial"/>
          <w:color w:val="000000"/>
          <w:sz w:val="21"/>
          <w:szCs w:val="21"/>
          <w:lang w:val="de-DE"/>
        </w:rPr>
        <w:t>und sehen dies als Auszeichnung für den Einsatz und die Leistung ihrer</w:t>
      </w:r>
      <w:r w:rsidR="0089537D">
        <w:rPr>
          <w:rFonts w:ascii="Avenir Next Condensed" w:hAnsi="Avenir Next Condensed" w:cs="Arial"/>
          <w:color w:val="000000"/>
          <w:sz w:val="21"/>
          <w:szCs w:val="21"/>
          <w:lang w:val="de-DE"/>
        </w:rPr>
        <w:t xml:space="preserve"> rund </w:t>
      </w:r>
      <w:r w:rsidRPr="00347791">
        <w:rPr>
          <w:rFonts w:ascii="Avenir Next Condensed" w:hAnsi="Avenir Next Condensed" w:cs="Arial"/>
          <w:color w:val="000000"/>
          <w:sz w:val="21"/>
          <w:szCs w:val="21"/>
          <w:lang w:val="de-DE"/>
        </w:rPr>
        <w:t xml:space="preserve"> </w:t>
      </w:r>
      <w:r w:rsidR="0089537D">
        <w:rPr>
          <w:rFonts w:ascii="Avenir Next Condensed" w:hAnsi="Avenir Next Condensed" w:cs="Arial"/>
          <w:color w:val="000000"/>
          <w:sz w:val="21"/>
          <w:szCs w:val="21"/>
          <w:lang w:val="de-DE"/>
        </w:rPr>
        <w:t xml:space="preserve">200 </w:t>
      </w:r>
      <w:r w:rsidRPr="00347791">
        <w:rPr>
          <w:rFonts w:ascii="Avenir Next Condensed" w:hAnsi="Avenir Next Condensed" w:cs="Arial"/>
          <w:color w:val="000000"/>
          <w:sz w:val="21"/>
          <w:szCs w:val="21"/>
          <w:lang w:val="de-DE"/>
        </w:rPr>
        <w:t>Mitarbeiter</w:t>
      </w:r>
      <w:r w:rsidR="006024EA" w:rsidRPr="00347791">
        <w:rPr>
          <w:rFonts w:ascii="Avenir Next Condensed" w:hAnsi="Avenir Next Condensed" w:cs="Arial"/>
          <w:color w:val="000000"/>
          <w:sz w:val="21"/>
          <w:szCs w:val="21"/>
          <w:lang w:val="de-DE"/>
        </w:rPr>
        <w:t>in</w:t>
      </w:r>
      <w:r w:rsidRPr="00347791">
        <w:rPr>
          <w:rFonts w:ascii="Avenir Next Condensed" w:hAnsi="Avenir Next Condensed" w:cs="Arial"/>
          <w:color w:val="000000"/>
          <w:sz w:val="21"/>
          <w:szCs w:val="21"/>
          <w:lang w:val="de-DE"/>
        </w:rPr>
        <w:t>n</w:t>
      </w:r>
      <w:r w:rsidR="006024EA" w:rsidRPr="00347791">
        <w:rPr>
          <w:rFonts w:ascii="Avenir Next Condensed" w:hAnsi="Avenir Next Condensed" w:cs="Arial"/>
          <w:color w:val="000000"/>
          <w:sz w:val="21"/>
          <w:szCs w:val="21"/>
          <w:lang w:val="de-DE"/>
        </w:rPr>
        <w:t>en und Mitarbeiter</w:t>
      </w:r>
      <w:r w:rsidRPr="00347791">
        <w:rPr>
          <w:rFonts w:ascii="Avenir Next Condensed" w:hAnsi="Avenir Next Condensed" w:cs="Arial"/>
          <w:color w:val="000000"/>
          <w:sz w:val="21"/>
          <w:szCs w:val="21"/>
          <w:lang w:val="de-DE"/>
        </w:rPr>
        <w:t xml:space="preserve">. </w:t>
      </w:r>
      <w:r w:rsidR="00564F83" w:rsidRPr="00347791">
        <w:rPr>
          <w:rFonts w:ascii="Avenir Next Condensed" w:hAnsi="Avenir Next Condensed" w:cs="Arial"/>
          <w:color w:val="000000"/>
          <w:sz w:val="21"/>
          <w:szCs w:val="21"/>
          <w:lang w:val="de-DE"/>
        </w:rPr>
        <w:tab/>
      </w:r>
      <w:r w:rsidR="00E07E97" w:rsidRPr="00347791">
        <w:rPr>
          <w:rFonts w:ascii="Avenir Next Condensed" w:hAnsi="Avenir Next Condensed" w:cs="Arial"/>
          <w:color w:val="000000"/>
          <w:sz w:val="21"/>
          <w:szCs w:val="21"/>
          <w:lang w:val="de-DE"/>
        </w:rPr>
        <w:br/>
      </w:r>
    </w:p>
    <w:p w14:paraId="585A703A" w14:textId="6287D4E5" w:rsidR="002A26B9" w:rsidRPr="00347791" w:rsidRDefault="006024EA" w:rsidP="002A26B9">
      <w:pPr>
        <w:pStyle w:val="berschrift2"/>
        <w:spacing w:before="0"/>
        <w:jc w:val="both"/>
        <w:rPr>
          <w:rFonts w:ascii="Avenir Next Condensed" w:hAnsi="Avenir Next Condensed" w:cs="Arial"/>
          <w:sz w:val="21"/>
          <w:szCs w:val="21"/>
          <w:lang w:val="de-DE"/>
        </w:rPr>
      </w:pPr>
      <w:r w:rsidRPr="00347791">
        <w:rPr>
          <w:rFonts w:ascii="Avenir Next Condensed" w:hAnsi="Avenir Next Condensed"/>
          <w:sz w:val="21"/>
          <w:szCs w:val="21"/>
          <w:lang w:val="de-DE"/>
        </w:rPr>
        <w:t>Weiteres</w:t>
      </w:r>
      <w:r w:rsidR="002A26B9" w:rsidRPr="00347791">
        <w:rPr>
          <w:rFonts w:ascii="Avenir Next Condensed" w:hAnsi="Avenir Next Condensed"/>
          <w:sz w:val="21"/>
          <w:szCs w:val="21"/>
          <w:lang w:val="de-DE"/>
        </w:rPr>
        <w:t xml:space="preserve"> Wachstum </w:t>
      </w:r>
      <w:r w:rsidRPr="00347791">
        <w:rPr>
          <w:rFonts w:ascii="Avenir Next Condensed" w:hAnsi="Avenir Next Condensed"/>
          <w:sz w:val="21"/>
          <w:szCs w:val="21"/>
          <w:lang w:val="de-DE"/>
        </w:rPr>
        <w:t xml:space="preserve">trotz Corona </w:t>
      </w:r>
      <w:r w:rsidR="002A26B9" w:rsidRPr="00347791">
        <w:rPr>
          <w:rFonts w:ascii="Avenir Next Condensed" w:hAnsi="Avenir Next Condensed"/>
          <w:sz w:val="21"/>
          <w:szCs w:val="21"/>
          <w:lang w:val="de-DE"/>
        </w:rPr>
        <w:t xml:space="preserve">am deutschen Factoring-Markt </w:t>
      </w:r>
    </w:p>
    <w:p w14:paraId="19D04D3A" w14:textId="77777777" w:rsidR="00347791" w:rsidRDefault="002A26B9" w:rsidP="002A26B9">
      <w:pPr>
        <w:widowControl w:val="0"/>
        <w:spacing w:line="276" w:lineRule="auto"/>
        <w:jc w:val="both"/>
        <w:rPr>
          <w:rFonts w:ascii="Avenir Next Condensed" w:hAnsi="Avenir Next Condensed" w:cs="Arial"/>
          <w:color w:val="000000"/>
          <w:sz w:val="21"/>
          <w:szCs w:val="21"/>
          <w:lang w:val="de-DE"/>
        </w:rPr>
      </w:pPr>
      <w:r w:rsidRPr="00347791">
        <w:rPr>
          <w:rFonts w:ascii="Avenir Next Condensed" w:hAnsi="Avenir Next Condensed" w:cs="Arial"/>
          <w:color w:val="000000"/>
          <w:sz w:val="21"/>
          <w:szCs w:val="21"/>
          <w:lang w:val="de-DE"/>
        </w:rPr>
        <w:t>Immer mehr Unternehmen in Deutschland vertrauen auf Factoring zur Sicherung oder Erhöhung ihrer Liquidität: Im ersten Halbjahr 20</w:t>
      </w:r>
      <w:r w:rsidR="006024EA" w:rsidRPr="00347791">
        <w:rPr>
          <w:rFonts w:ascii="Avenir Next Condensed" w:hAnsi="Avenir Next Condensed" w:cs="Arial"/>
          <w:color w:val="000000"/>
          <w:sz w:val="21"/>
          <w:szCs w:val="21"/>
          <w:lang w:val="de-DE"/>
        </w:rPr>
        <w:t>20</w:t>
      </w:r>
      <w:r w:rsidRPr="00347791">
        <w:rPr>
          <w:rFonts w:ascii="Avenir Next Condensed" w:hAnsi="Avenir Next Condensed" w:cs="Arial"/>
          <w:color w:val="000000"/>
          <w:sz w:val="21"/>
          <w:szCs w:val="21"/>
          <w:lang w:val="de-DE"/>
        </w:rPr>
        <w:t xml:space="preserve"> verzeichnete der Markt</w:t>
      </w:r>
      <w:r w:rsidR="006024EA" w:rsidRPr="00347791">
        <w:rPr>
          <w:rFonts w:ascii="Avenir Next Condensed" w:hAnsi="Avenir Next Condensed" w:cs="Arial"/>
          <w:color w:val="000000"/>
          <w:sz w:val="21"/>
          <w:szCs w:val="21"/>
          <w:lang w:val="de-DE"/>
        </w:rPr>
        <w:t xml:space="preserve"> 80</w:t>
      </w:r>
      <w:r w:rsidRPr="00347791">
        <w:rPr>
          <w:rFonts w:ascii="Avenir Next Condensed" w:hAnsi="Avenir Next Condensed" w:cs="Arial"/>
          <w:color w:val="000000"/>
          <w:sz w:val="21"/>
          <w:szCs w:val="21"/>
          <w:lang w:val="de-DE"/>
        </w:rPr>
        <w:t>.</w:t>
      </w:r>
      <w:r w:rsidR="006024EA" w:rsidRPr="00347791">
        <w:rPr>
          <w:rFonts w:ascii="Avenir Next Condensed" w:hAnsi="Avenir Next Condensed" w:cs="Arial"/>
          <w:color w:val="000000"/>
          <w:sz w:val="21"/>
          <w:szCs w:val="21"/>
          <w:lang w:val="de-DE"/>
        </w:rPr>
        <w:t>80</w:t>
      </w:r>
      <w:r w:rsidRPr="00347791">
        <w:rPr>
          <w:rFonts w:ascii="Avenir Next Condensed" w:hAnsi="Avenir Next Condensed" w:cs="Arial"/>
          <w:color w:val="000000"/>
          <w:sz w:val="21"/>
          <w:szCs w:val="21"/>
          <w:lang w:val="de-DE"/>
        </w:rPr>
        <w:t>0 Kunden</w:t>
      </w:r>
      <w:r w:rsidRPr="00347791">
        <w:rPr>
          <w:rFonts w:ascii="Avenir Next Condensed" w:hAnsi="Avenir Next Condensed" w:cs="Arial"/>
          <w:color w:val="000000"/>
          <w:sz w:val="21"/>
          <w:szCs w:val="21"/>
          <w:vertAlign w:val="superscript"/>
          <w:lang w:val="de-DE"/>
        </w:rPr>
        <w:t>1</w:t>
      </w:r>
      <w:r w:rsidRPr="00347791">
        <w:rPr>
          <w:rFonts w:ascii="Avenir Next Condensed" w:hAnsi="Avenir Next Condensed" w:cs="Arial"/>
          <w:color w:val="000000"/>
          <w:sz w:val="21"/>
          <w:szCs w:val="21"/>
          <w:lang w:val="de-DE"/>
        </w:rPr>
        <w:t xml:space="preserve"> und einen Factoring-Umsatz von 13</w:t>
      </w:r>
      <w:r w:rsidR="006024EA" w:rsidRPr="00347791">
        <w:rPr>
          <w:rFonts w:ascii="Avenir Next Condensed" w:hAnsi="Avenir Next Condensed" w:cs="Arial"/>
          <w:color w:val="000000"/>
          <w:sz w:val="21"/>
          <w:szCs w:val="21"/>
          <w:lang w:val="de-DE"/>
        </w:rPr>
        <w:t>4</w:t>
      </w:r>
      <w:r w:rsidRPr="00347791">
        <w:rPr>
          <w:rFonts w:ascii="Avenir Next Condensed" w:hAnsi="Avenir Next Condensed" w:cs="Arial"/>
          <w:color w:val="000000"/>
          <w:sz w:val="21"/>
          <w:szCs w:val="21"/>
          <w:lang w:val="de-DE"/>
        </w:rPr>
        <w:t>,</w:t>
      </w:r>
      <w:r w:rsidR="006024EA" w:rsidRPr="00347791">
        <w:rPr>
          <w:rFonts w:ascii="Avenir Next Condensed" w:hAnsi="Avenir Next Condensed" w:cs="Arial"/>
          <w:color w:val="000000"/>
          <w:sz w:val="21"/>
          <w:szCs w:val="21"/>
          <w:lang w:val="de-DE"/>
        </w:rPr>
        <w:t>9</w:t>
      </w:r>
      <w:r w:rsidRPr="00347791">
        <w:rPr>
          <w:rFonts w:ascii="Avenir Next Condensed" w:hAnsi="Avenir Next Condensed" w:cs="Arial"/>
          <w:color w:val="000000"/>
          <w:sz w:val="21"/>
          <w:szCs w:val="21"/>
          <w:lang w:val="de-DE"/>
        </w:rPr>
        <w:t xml:space="preserve"> Milliarden Euro</w:t>
      </w:r>
      <w:r w:rsidRPr="00347791">
        <w:rPr>
          <w:rFonts w:ascii="Avenir Next Condensed" w:hAnsi="Avenir Next Condensed" w:cs="Arial"/>
          <w:color w:val="000000"/>
          <w:sz w:val="21"/>
          <w:szCs w:val="21"/>
          <w:vertAlign w:val="superscript"/>
          <w:lang w:val="de-DE"/>
        </w:rPr>
        <w:t>1</w:t>
      </w:r>
      <w:r w:rsidRPr="00347791">
        <w:rPr>
          <w:rFonts w:ascii="Avenir Next Condensed" w:hAnsi="Avenir Next Condensed" w:cs="Arial"/>
          <w:color w:val="000000"/>
          <w:sz w:val="21"/>
          <w:szCs w:val="21"/>
          <w:lang w:val="de-DE"/>
        </w:rPr>
        <w:t xml:space="preserve">. </w:t>
      </w:r>
      <w:r w:rsidR="006024EA" w:rsidRPr="00347791">
        <w:rPr>
          <w:rFonts w:ascii="Avenir Next Condensed" w:hAnsi="Avenir Next Condensed" w:cs="Arial"/>
          <w:color w:val="000000"/>
          <w:sz w:val="21"/>
          <w:szCs w:val="21"/>
          <w:lang w:val="de-DE"/>
        </w:rPr>
        <w:t xml:space="preserve">Der Umsatz stieg trotz Corona-Pandemie somit um 1,6 Prozent gegenüber dem Vergleichszeitraum </w:t>
      </w:r>
      <w:r w:rsidR="00123AEE" w:rsidRPr="00347791">
        <w:rPr>
          <w:rFonts w:ascii="Avenir Next Condensed" w:hAnsi="Avenir Next Condensed" w:cs="Arial"/>
          <w:color w:val="000000"/>
          <w:sz w:val="21"/>
          <w:szCs w:val="21"/>
          <w:lang w:val="de-DE"/>
        </w:rPr>
        <w:t>im Vorjahr</w:t>
      </w:r>
      <w:r w:rsidR="006024EA" w:rsidRPr="00347791">
        <w:rPr>
          <w:rFonts w:ascii="Avenir Next Condensed" w:hAnsi="Avenir Next Condensed" w:cs="Arial"/>
          <w:color w:val="000000"/>
          <w:sz w:val="21"/>
          <w:szCs w:val="21"/>
          <w:lang w:val="de-DE"/>
        </w:rPr>
        <w:t>.</w:t>
      </w:r>
      <w:r w:rsidR="00123AEE" w:rsidRPr="00347791">
        <w:rPr>
          <w:rFonts w:ascii="Avenir Next Condensed" w:hAnsi="Avenir Next Condensed" w:cs="Arial"/>
          <w:color w:val="000000"/>
          <w:sz w:val="21"/>
          <w:szCs w:val="21"/>
          <w:lang w:val="de-DE"/>
        </w:rPr>
        <w:t xml:space="preserve"> 2019 konnte die Factoring-Quote, die das Verhältnis zwischen dem angekauften Forderungsvolumen der deutschen Factoring-Institute und dem gesamten Bruttoinlandsprodukt misst, erstmalig die 8-Prozent-Marke übersteigen.</w:t>
      </w:r>
      <w:r w:rsidR="00564F83" w:rsidRPr="00347791">
        <w:rPr>
          <w:rFonts w:ascii="Avenir Next Condensed" w:hAnsi="Avenir Next Condensed" w:cs="Arial"/>
          <w:color w:val="000000"/>
          <w:sz w:val="21"/>
          <w:szCs w:val="21"/>
          <w:lang w:val="de-DE"/>
        </w:rPr>
        <w:t xml:space="preserve"> Factoring ist in Deutschland, wie auch europaweit, ein bedeutender Markt im Finanzdienstleistungssektor: Die Mitglieder des Deutschen Factoring-Verbandes DFV setzten im Jahr 2019 insgesamt 275,6 Milliarden um</w:t>
      </w:r>
      <w:r w:rsidR="00CE618A" w:rsidRPr="00347791">
        <w:rPr>
          <w:rFonts w:ascii="Avenir Next Condensed" w:hAnsi="Avenir Next Condensed" w:cs="Arial"/>
          <w:color w:val="000000"/>
          <w:sz w:val="21"/>
          <w:szCs w:val="21"/>
          <w:vertAlign w:val="superscript"/>
          <w:lang w:val="de-DE"/>
        </w:rPr>
        <w:t>2</w:t>
      </w:r>
      <w:r w:rsidR="00564F83" w:rsidRPr="00347791">
        <w:rPr>
          <w:rFonts w:ascii="Avenir Next Condensed" w:hAnsi="Avenir Next Condensed" w:cs="Arial"/>
          <w:color w:val="000000"/>
          <w:sz w:val="21"/>
          <w:szCs w:val="21"/>
          <w:lang w:val="de-DE"/>
        </w:rPr>
        <w:t>.</w:t>
      </w:r>
      <w:r w:rsidR="00564F83" w:rsidRPr="00347791">
        <w:rPr>
          <w:rFonts w:ascii="Avenir Next Condensed" w:hAnsi="Avenir Next Condensed" w:cs="Arial"/>
          <w:color w:val="000000"/>
          <w:sz w:val="21"/>
          <w:szCs w:val="21"/>
          <w:lang w:val="de-DE"/>
        </w:rPr>
        <w:tab/>
      </w:r>
    </w:p>
    <w:p w14:paraId="574AD8A9" w14:textId="4B551340" w:rsidR="002A26B9" w:rsidRDefault="008E2236" w:rsidP="002A26B9">
      <w:pPr>
        <w:widowControl w:val="0"/>
        <w:spacing w:line="276" w:lineRule="auto"/>
        <w:jc w:val="both"/>
        <w:rPr>
          <w:rFonts w:ascii="Avenir Next Condensed" w:hAnsi="Avenir Next Condensed" w:cs="Arial"/>
          <w:color w:val="000000"/>
          <w:sz w:val="21"/>
          <w:szCs w:val="21"/>
          <w:lang w:val="de-DE"/>
        </w:rPr>
      </w:pPr>
      <w:r w:rsidRPr="00347791">
        <w:rPr>
          <w:rFonts w:ascii="Avenir Next Condensed" w:hAnsi="Avenir Next Condensed" w:cs="Arial"/>
          <w:color w:val="000000"/>
          <w:sz w:val="21"/>
          <w:szCs w:val="21"/>
          <w:lang w:val="de-DE"/>
        </w:rPr>
        <w:br/>
      </w:r>
      <w:r w:rsidR="002A26B9" w:rsidRPr="00347791">
        <w:rPr>
          <w:rFonts w:ascii="Avenir Next Condensed" w:hAnsi="Avenir Next Condensed" w:cs="Arial"/>
          <w:color w:val="000000"/>
          <w:sz w:val="21"/>
          <w:szCs w:val="21"/>
          <w:lang w:val="de-DE"/>
        </w:rPr>
        <w:t>Dr. Werner Leis</w:t>
      </w:r>
      <w:r w:rsidR="00810344" w:rsidRPr="00347791">
        <w:rPr>
          <w:rFonts w:ascii="Avenir Next Condensed" w:hAnsi="Avenir Next Condensed" w:cs="Arial"/>
          <w:color w:val="000000"/>
          <w:sz w:val="21"/>
          <w:szCs w:val="21"/>
          <w:lang w:val="de-DE"/>
        </w:rPr>
        <w:t>, Geschäftsführer der in ganz Deutschland tätigen TEBA Kreditbank,</w:t>
      </w:r>
      <w:r w:rsidR="002A26B9" w:rsidRPr="00347791">
        <w:rPr>
          <w:rFonts w:ascii="Avenir Next Condensed" w:hAnsi="Avenir Next Condensed" w:cs="Arial"/>
          <w:color w:val="000000"/>
          <w:sz w:val="21"/>
          <w:szCs w:val="21"/>
          <w:lang w:val="de-DE"/>
        </w:rPr>
        <w:t xml:space="preserve"> fasst die Vorteile des Factorings zusammen: „Viele Firmeninhaber und Unternehmer kennen das Problem, wenn Privatkunden nicht zahlen und Unternehmen sich mit dem Zahlungsvorgang Zeit lassen. </w:t>
      </w:r>
      <w:r w:rsidR="00347791" w:rsidRPr="00347791">
        <w:rPr>
          <w:rFonts w:ascii="Avenir Next Condensed" w:hAnsi="Avenir Next Condensed" w:cs="Arial"/>
          <w:color w:val="000000"/>
          <w:sz w:val="21"/>
          <w:szCs w:val="21"/>
          <w:lang w:val="de-DE"/>
        </w:rPr>
        <w:t xml:space="preserve">Diese Herausforderung hat sich aufgrund der anhaltenden Corona-Pandemie und der dadurch entstandenen Wirtschaftskrise nochmals verstärkt. </w:t>
      </w:r>
      <w:r w:rsidR="002A26B9" w:rsidRPr="00347791">
        <w:rPr>
          <w:rFonts w:ascii="Avenir Next Condensed" w:hAnsi="Avenir Next Condensed" w:cs="Arial"/>
          <w:color w:val="000000"/>
          <w:sz w:val="21"/>
          <w:szCs w:val="21"/>
          <w:lang w:val="de-DE"/>
        </w:rPr>
        <w:t xml:space="preserve">Durch die Ausstände sinkt der Liquiditätsgrad des eigenen Unternehmens. Zudem braucht man Zeit, Nerven und </w:t>
      </w:r>
      <w:r w:rsidR="00347791" w:rsidRPr="00347791">
        <w:rPr>
          <w:rFonts w:ascii="Avenir Next Condensed" w:hAnsi="Avenir Next Condensed" w:cs="Arial"/>
          <w:color w:val="000000"/>
          <w:sz w:val="21"/>
          <w:szCs w:val="21"/>
          <w:lang w:val="de-DE"/>
        </w:rPr>
        <w:t>personelle Ressourcen</w:t>
      </w:r>
      <w:r w:rsidR="002A26B9" w:rsidRPr="00347791">
        <w:rPr>
          <w:rFonts w:ascii="Avenir Next Condensed" w:hAnsi="Avenir Next Condensed" w:cs="Arial"/>
          <w:color w:val="000000"/>
          <w:sz w:val="21"/>
          <w:szCs w:val="21"/>
          <w:lang w:val="de-DE"/>
        </w:rPr>
        <w:t>, um offene Ausstände zu mahnen und einzubringen. Mit Factoring lässt sich dieses Problem beheben. Der Unternehmer tritt seine Forderungen an das Factoring-Unternehmen ab, das ihm den offenen Betrag auszahlt. Dafür wird lediglich eine geringe Gebühr erhoben, die sich bei der TEBA Kreditbank pro eingereichte</w:t>
      </w:r>
      <w:r w:rsidR="002D2444" w:rsidRPr="00347791">
        <w:rPr>
          <w:rFonts w:ascii="Avenir Next Condensed" w:hAnsi="Avenir Next Condensed" w:cs="Arial"/>
          <w:color w:val="000000"/>
          <w:sz w:val="21"/>
          <w:szCs w:val="21"/>
          <w:lang w:val="de-DE"/>
        </w:rPr>
        <w:t>r</w:t>
      </w:r>
      <w:r w:rsidR="002A26B9" w:rsidRPr="00347791">
        <w:rPr>
          <w:rFonts w:ascii="Avenir Next Condensed" w:hAnsi="Avenir Next Condensed" w:cs="Arial"/>
          <w:color w:val="000000"/>
          <w:sz w:val="21"/>
          <w:szCs w:val="21"/>
          <w:lang w:val="de-DE"/>
        </w:rPr>
        <w:t xml:space="preserve"> Rechnung im Skontobereich bewegt. Weitere Kosten fallen nicht an.“</w:t>
      </w:r>
    </w:p>
    <w:p w14:paraId="2C4F15D2" w14:textId="6BC6196D" w:rsidR="00D91934" w:rsidRPr="00347791" w:rsidRDefault="002A26B9" w:rsidP="002A26B9">
      <w:pPr>
        <w:widowControl w:val="0"/>
        <w:spacing w:line="276" w:lineRule="auto"/>
        <w:jc w:val="both"/>
        <w:rPr>
          <w:rFonts w:ascii="Avenir Next Condensed" w:hAnsi="Avenir Next Condensed" w:cs="Arial"/>
          <w:color w:val="000000"/>
          <w:sz w:val="21"/>
          <w:szCs w:val="21"/>
          <w:lang w:val="de-DE"/>
        </w:rPr>
      </w:pPr>
      <w:r w:rsidRPr="00347791">
        <w:rPr>
          <w:rFonts w:ascii="Avenir Next Condensed" w:hAnsi="Avenir Next Condensed" w:cs="Arial"/>
          <w:color w:val="000000"/>
          <w:sz w:val="21"/>
          <w:szCs w:val="21"/>
          <w:lang w:val="de-DE"/>
        </w:rPr>
        <w:lastRenderedPageBreak/>
        <w:t>Dennoch sei noch viel Beratungsarbeit zu leisten: „Manche Unternehmer haben mitunter Bedenken. Sie befürchten, dass auf der Rechnung die Forderungsabtretung aufscheint</w:t>
      </w:r>
      <w:r w:rsidR="002D74F2">
        <w:rPr>
          <w:rFonts w:ascii="Avenir Next Condensed" w:hAnsi="Avenir Next Condensed" w:cs="Arial"/>
          <w:color w:val="000000"/>
          <w:sz w:val="21"/>
          <w:szCs w:val="21"/>
          <w:lang w:val="de-DE"/>
        </w:rPr>
        <w:t xml:space="preserve"> und den Kunden irritiert“, ergänzt Christina Fleischmann</w:t>
      </w:r>
      <w:r w:rsidRPr="00347791">
        <w:rPr>
          <w:rFonts w:ascii="Avenir Next Condensed" w:hAnsi="Avenir Next Condensed" w:cs="Arial"/>
          <w:color w:val="000000"/>
          <w:sz w:val="21"/>
          <w:szCs w:val="21"/>
          <w:lang w:val="de-DE"/>
        </w:rPr>
        <w:t xml:space="preserve">. Mit dem sogenannten „stillen Factoring“ könne man dieser Befürchtung entgegenwirken. „Beim </w:t>
      </w:r>
      <w:proofErr w:type="spellStart"/>
      <w:r w:rsidRPr="00347791">
        <w:rPr>
          <w:rFonts w:ascii="Avenir Next Condensed" w:hAnsi="Avenir Next Condensed" w:cs="Arial"/>
          <w:color w:val="000000"/>
          <w:sz w:val="21"/>
          <w:szCs w:val="21"/>
          <w:lang w:val="de-DE"/>
        </w:rPr>
        <w:t>stillen</w:t>
      </w:r>
      <w:proofErr w:type="spellEnd"/>
      <w:r w:rsidRPr="00347791">
        <w:rPr>
          <w:rFonts w:ascii="Avenir Next Condensed" w:hAnsi="Avenir Next Condensed" w:cs="Arial"/>
          <w:color w:val="000000"/>
          <w:sz w:val="21"/>
          <w:szCs w:val="21"/>
          <w:lang w:val="de-DE"/>
        </w:rPr>
        <w:t xml:space="preserve"> Factoring erfährt der Kunde nichts über die Abtretung und den Verkauf der Forderung. Rechnungen werden auf neutralem Briefpapier in neutralen Kuverts oder auf Wunsch mit dem Branding des Kunden versandt“</w:t>
      </w:r>
      <w:r w:rsidR="002D74F2">
        <w:rPr>
          <w:rFonts w:ascii="Avenir Next Condensed" w:hAnsi="Avenir Next Condensed" w:cs="Arial"/>
          <w:color w:val="000000"/>
          <w:sz w:val="21"/>
          <w:szCs w:val="21"/>
          <w:lang w:val="de-DE"/>
        </w:rPr>
        <w:t>, so Fleischmann</w:t>
      </w:r>
      <w:r w:rsidRPr="00347791">
        <w:rPr>
          <w:rFonts w:ascii="Avenir Next Condensed" w:hAnsi="Avenir Next Condensed" w:cs="Arial"/>
          <w:color w:val="000000"/>
          <w:sz w:val="21"/>
          <w:szCs w:val="21"/>
          <w:lang w:val="de-DE"/>
        </w:rPr>
        <w:t>.</w:t>
      </w:r>
    </w:p>
    <w:p w14:paraId="4C2DFDC9" w14:textId="77777777" w:rsidR="00123AEE" w:rsidRPr="00347791" w:rsidRDefault="00123AEE" w:rsidP="002A26B9">
      <w:pPr>
        <w:widowControl w:val="0"/>
        <w:spacing w:line="276" w:lineRule="auto"/>
        <w:jc w:val="both"/>
        <w:rPr>
          <w:rFonts w:ascii="Avenir Next Condensed" w:hAnsi="Avenir Next Condensed" w:cs="Arial"/>
          <w:b/>
          <w:color w:val="000000"/>
          <w:sz w:val="21"/>
          <w:szCs w:val="21"/>
          <w:lang w:val="de-DE"/>
        </w:rPr>
      </w:pPr>
    </w:p>
    <w:p w14:paraId="5524D866" w14:textId="0B475FAC" w:rsidR="002A26B9" w:rsidRPr="00347791" w:rsidRDefault="002A26B9" w:rsidP="002A26B9">
      <w:pPr>
        <w:widowControl w:val="0"/>
        <w:spacing w:line="276" w:lineRule="auto"/>
        <w:jc w:val="both"/>
        <w:rPr>
          <w:rFonts w:ascii="Avenir Next Condensed" w:hAnsi="Avenir Next Condensed" w:cs="Arial"/>
          <w:color w:val="000000"/>
          <w:sz w:val="21"/>
          <w:szCs w:val="21"/>
          <w:lang w:val="de-DE"/>
        </w:rPr>
      </w:pPr>
      <w:r w:rsidRPr="00347791">
        <w:rPr>
          <w:rFonts w:ascii="Avenir Next Condensed" w:hAnsi="Avenir Next Condensed" w:cs="Arial"/>
          <w:b/>
          <w:color w:val="000000"/>
          <w:sz w:val="21"/>
          <w:szCs w:val="21"/>
          <w:lang w:val="de-DE"/>
        </w:rPr>
        <w:t>Sicherung der Liquidität auch für kleinere Betriebe</w:t>
      </w:r>
    </w:p>
    <w:p w14:paraId="018EB233" w14:textId="77777777" w:rsidR="002A26B9" w:rsidRPr="00347791" w:rsidRDefault="002A26B9" w:rsidP="002A26B9">
      <w:pPr>
        <w:widowControl w:val="0"/>
        <w:spacing w:line="276" w:lineRule="auto"/>
        <w:jc w:val="both"/>
        <w:rPr>
          <w:rFonts w:ascii="Avenir Next Condensed" w:hAnsi="Avenir Next Condensed" w:cs="Arial"/>
          <w:color w:val="000000"/>
          <w:sz w:val="21"/>
          <w:szCs w:val="21"/>
          <w:lang w:val="de-DE"/>
        </w:rPr>
      </w:pPr>
      <w:r w:rsidRPr="00347791">
        <w:rPr>
          <w:rFonts w:ascii="Avenir Next Condensed" w:hAnsi="Avenir Next Condensed" w:cs="Arial"/>
          <w:color w:val="000000"/>
          <w:sz w:val="21"/>
          <w:szCs w:val="21"/>
          <w:lang w:val="de-DE"/>
        </w:rPr>
        <w:t xml:space="preserve">Beim Factoring übernimmt die TEBA Kreditbank von einem Betrieb Forderungen aus Lieferung und Leistung. Gleichzeitig wird das Risiko möglicher Zahlungsausfälle getragen, wenn ein Kunde des Betriebs zahlungsunfähig wird. Geschäftsführer Dr. Werner Leis erläutert: „Das Factoring der TEBA Kreditbank ist spezialisiert für kleine und mittlere Unternehmen mit einem Jahresumsatz zwischen 50.000 und 15 Millionen Euro. Unterschiedlichste Branchen können Factoring nutzen. Wir sind hier breit aufgestellt und können die Angebote stets an die jeweiligen Bedürfnisse und Gegebenheiten einer Branche anpassen.“ </w:t>
      </w:r>
    </w:p>
    <w:p w14:paraId="5A570CA4" w14:textId="77777777" w:rsidR="002A26B9" w:rsidRPr="00347791" w:rsidRDefault="002A26B9" w:rsidP="002A26B9">
      <w:pPr>
        <w:widowControl w:val="0"/>
        <w:spacing w:line="276" w:lineRule="auto"/>
        <w:jc w:val="both"/>
        <w:rPr>
          <w:rFonts w:ascii="Avenir Next Condensed" w:hAnsi="Avenir Next Condensed" w:cs="Arial"/>
          <w:color w:val="000000"/>
          <w:sz w:val="21"/>
          <w:szCs w:val="21"/>
          <w:lang w:val="de-DE"/>
        </w:rPr>
      </w:pPr>
    </w:p>
    <w:p w14:paraId="588CDFAC" w14:textId="412169FD" w:rsidR="002A26B9" w:rsidRPr="00347791" w:rsidRDefault="002A26B9" w:rsidP="002A26B9">
      <w:pPr>
        <w:widowControl w:val="0"/>
        <w:spacing w:line="276" w:lineRule="auto"/>
        <w:jc w:val="both"/>
        <w:rPr>
          <w:rFonts w:ascii="Avenir Next Condensed" w:hAnsi="Avenir Next Condensed" w:cs="Arial"/>
          <w:color w:val="000000"/>
          <w:sz w:val="21"/>
          <w:szCs w:val="21"/>
          <w:lang w:val="de-DE"/>
        </w:rPr>
      </w:pPr>
      <w:r w:rsidRPr="00347791">
        <w:rPr>
          <w:rFonts w:ascii="Avenir Next Condensed" w:hAnsi="Avenir Next Condensed" w:cs="Arial"/>
          <w:color w:val="000000"/>
          <w:sz w:val="21"/>
          <w:szCs w:val="21"/>
          <w:lang w:val="de-DE"/>
        </w:rPr>
        <w:t xml:space="preserve">Ob Privatkunden, Gewerbekunden oder öffentliche Hand: Die TEBA kauft </w:t>
      </w:r>
      <w:r w:rsidR="004F7F2D" w:rsidRPr="00347791">
        <w:rPr>
          <w:rFonts w:ascii="Avenir Next Condensed" w:hAnsi="Avenir Next Condensed" w:cs="Arial"/>
          <w:color w:val="000000"/>
          <w:sz w:val="21"/>
          <w:szCs w:val="21"/>
          <w:lang w:val="de-DE"/>
        </w:rPr>
        <w:t xml:space="preserve">in ganz Deutschland </w:t>
      </w:r>
      <w:r w:rsidRPr="00347791">
        <w:rPr>
          <w:rFonts w:ascii="Avenir Next Condensed" w:hAnsi="Avenir Next Condensed" w:cs="Arial"/>
          <w:color w:val="000000"/>
          <w:sz w:val="21"/>
          <w:szCs w:val="21"/>
          <w:lang w:val="de-DE"/>
        </w:rPr>
        <w:t xml:space="preserve">Rechnungen an alle Kundengruppen an, auch Rechnungen nach VOB und Abschlagszahlungen. Ein Unternehmen genießt durch Factoring den 100-prozentigen Schutz vor Zahlungsausfällen, was die eigene Liquidität erheblich stärkt. „Das ist vor allem für kleinere Betriebe und mittelständische Unternehmen mit einer knappen Kapitaldecke von Vorteil. Durch Factoring verbessern sich nicht nur ihre Bilanzzahlen: Sie können zudem ihr Insolvenzrisiko reduzieren und verfügen über mehr kurzfristig mobilisierbares Investitionskapital. Freie Finanzmittel können auch für Einkaufsvorteile </w:t>
      </w:r>
      <w:r w:rsidR="005102D3" w:rsidRPr="00347791">
        <w:rPr>
          <w:rFonts w:ascii="Avenir Next Condensed" w:hAnsi="Avenir Next Condensed" w:cs="Arial"/>
          <w:color w:val="000000"/>
          <w:sz w:val="21"/>
          <w:szCs w:val="21"/>
          <w:lang w:val="de-DE"/>
        </w:rPr>
        <w:t xml:space="preserve">wie </w:t>
      </w:r>
      <w:r w:rsidRPr="00347791">
        <w:rPr>
          <w:rFonts w:ascii="Avenir Next Condensed" w:hAnsi="Avenir Next Condensed" w:cs="Arial"/>
          <w:color w:val="000000"/>
          <w:sz w:val="21"/>
          <w:szCs w:val="21"/>
          <w:lang w:val="de-DE"/>
        </w:rPr>
        <w:t>Skonti</w:t>
      </w:r>
      <w:r w:rsidR="005102D3" w:rsidRPr="00347791">
        <w:rPr>
          <w:rFonts w:ascii="Avenir Next Condensed" w:hAnsi="Avenir Next Condensed" w:cs="Arial"/>
          <w:color w:val="000000"/>
          <w:sz w:val="21"/>
          <w:szCs w:val="21"/>
          <w:lang w:val="de-DE"/>
        </w:rPr>
        <w:t xml:space="preserve"> oder</w:t>
      </w:r>
      <w:r w:rsidRPr="00347791">
        <w:rPr>
          <w:rFonts w:ascii="Avenir Next Condensed" w:hAnsi="Avenir Next Condensed" w:cs="Arial"/>
          <w:color w:val="000000"/>
          <w:sz w:val="21"/>
          <w:szCs w:val="21"/>
          <w:lang w:val="de-DE"/>
        </w:rPr>
        <w:t xml:space="preserve"> Rabatte genutzt werden, was die Flexibilität und die Chancen am Wettbewerbsmarkt steigert“, weiß </w:t>
      </w:r>
      <w:r w:rsidR="002D74F2">
        <w:rPr>
          <w:rFonts w:ascii="Avenir Next Condensed" w:hAnsi="Avenir Next Condensed" w:cs="Arial"/>
          <w:color w:val="000000"/>
          <w:sz w:val="21"/>
          <w:szCs w:val="21"/>
          <w:lang w:val="de-DE"/>
        </w:rPr>
        <w:t>Claudia Engemann</w:t>
      </w:r>
      <w:r w:rsidRPr="00347791">
        <w:rPr>
          <w:rFonts w:ascii="Avenir Next Condensed" w:hAnsi="Avenir Next Condensed" w:cs="Arial"/>
          <w:color w:val="000000"/>
          <w:sz w:val="21"/>
          <w:szCs w:val="21"/>
          <w:lang w:val="de-DE"/>
        </w:rPr>
        <w:t>.</w:t>
      </w:r>
    </w:p>
    <w:p w14:paraId="2F6DA499" w14:textId="20D8EDA1" w:rsidR="002A26B9" w:rsidRDefault="002A26B9" w:rsidP="002A26B9">
      <w:pPr>
        <w:widowControl w:val="0"/>
        <w:spacing w:line="276" w:lineRule="auto"/>
        <w:jc w:val="both"/>
        <w:rPr>
          <w:rFonts w:ascii="Avenir Next Condensed" w:hAnsi="Avenir Next Condensed" w:cs="Arial"/>
          <w:color w:val="000000"/>
          <w:sz w:val="21"/>
          <w:szCs w:val="21"/>
          <w:lang w:val="de-DE"/>
        </w:rPr>
      </w:pPr>
    </w:p>
    <w:p w14:paraId="3D210F82" w14:textId="77777777" w:rsidR="00347791" w:rsidRPr="00347791" w:rsidRDefault="00347791" w:rsidP="002A26B9">
      <w:pPr>
        <w:widowControl w:val="0"/>
        <w:spacing w:line="276" w:lineRule="auto"/>
        <w:jc w:val="both"/>
        <w:rPr>
          <w:rFonts w:ascii="Avenir Next Condensed" w:hAnsi="Avenir Next Condensed" w:cs="Arial"/>
          <w:color w:val="000000"/>
          <w:sz w:val="21"/>
          <w:szCs w:val="21"/>
          <w:lang w:val="de-DE"/>
        </w:rPr>
      </w:pPr>
    </w:p>
    <w:p w14:paraId="1C5056A1" w14:textId="77777777" w:rsidR="002A26B9" w:rsidRPr="00347791" w:rsidRDefault="002A26B9" w:rsidP="002A26B9">
      <w:pPr>
        <w:widowControl w:val="0"/>
        <w:spacing w:line="276" w:lineRule="auto"/>
        <w:jc w:val="both"/>
        <w:rPr>
          <w:rFonts w:ascii="Avenir Next Condensed" w:hAnsi="Avenir Next Condensed" w:cs="Arial"/>
          <w:color w:val="000000"/>
          <w:sz w:val="21"/>
          <w:szCs w:val="21"/>
          <w:lang w:val="de-DE"/>
        </w:rPr>
      </w:pPr>
      <w:r w:rsidRPr="00347791">
        <w:rPr>
          <w:rFonts w:ascii="Avenir Next Condensed" w:hAnsi="Avenir Next Condensed" w:cs="Arial"/>
          <w:b/>
          <w:color w:val="000000"/>
          <w:sz w:val="21"/>
          <w:szCs w:val="21"/>
          <w:lang w:val="de-DE"/>
        </w:rPr>
        <w:t>TEBA Kreditbank GmbH &amp; Co. KG – Spezialbank mit Schwerpunkt Factoring</w:t>
      </w:r>
    </w:p>
    <w:p w14:paraId="5118182F" w14:textId="76DCA334" w:rsidR="002A26B9" w:rsidRPr="00347791" w:rsidRDefault="002A26B9" w:rsidP="00347791">
      <w:pPr>
        <w:widowControl w:val="0"/>
        <w:spacing w:line="276" w:lineRule="auto"/>
        <w:jc w:val="both"/>
        <w:rPr>
          <w:rFonts w:ascii="Avenir Next Condensed" w:hAnsi="Avenir Next Condensed" w:cs="Arial"/>
          <w:color w:val="000000"/>
          <w:sz w:val="21"/>
          <w:szCs w:val="21"/>
          <w:lang w:val="de-DE"/>
        </w:rPr>
      </w:pPr>
      <w:r w:rsidRPr="00347791">
        <w:rPr>
          <w:rFonts w:ascii="Avenir Next Condensed" w:hAnsi="Avenir Next Condensed" w:cs="Arial"/>
          <w:color w:val="000000"/>
          <w:sz w:val="21"/>
          <w:szCs w:val="21"/>
          <w:lang w:val="de-DE"/>
        </w:rPr>
        <w:t xml:space="preserve">1972 wurde die TEBA Kreditbank GmbH &amp; Co. KG in Landau an der Isar gegründet, um einfach, unabhängig und flexibel eine Vielzahl kleinteiliger Finanzierungen mit kurzen Laufzeiten zu ermöglichen. Als Spezialinstitut und Tochterunternehmen der örtlichen VR-Bank ist die TEBA Kreditbank </w:t>
      </w:r>
      <w:r w:rsidR="009F413D" w:rsidRPr="00347791">
        <w:rPr>
          <w:rFonts w:ascii="Avenir Next Condensed" w:hAnsi="Avenir Next Condensed" w:cs="Arial"/>
          <w:color w:val="000000"/>
          <w:sz w:val="21"/>
          <w:szCs w:val="21"/>
          <w:lang w:val="de-DE"/>
        </w:rPr>
        <w:t xml:space="preserve">in ganz Deutschland tätig und </w:t>
      </w:r>
      <w:r w:rsidRPr="00347791">
        <w:rPr>
          <w:rFonts w:ascii="Avenir Next Condensed" w:hAnsi="Avenir Next Condensed" w:cs="Arial"/>
          <w:color w:val="000000"/>
          <w:sz w:val="21"/>
          <w:szCs w:val="21"/>
          <w:lang w:val="de-DE"/>
        </w:rPr>
        <w:t xml:space="preserve">ein starker Partner des Mittelstands. </w:t>
      </w:r>
    </w:p>
    <w:p w14:paraId="246497AC" w14:textId="77777777" w:rsidR="002A26B9" w:rsidRPr="00347791" w:rsidRDefault="002A26B9" w:rsidP="00347791">
      <w:pPr>
        <w:widowControl w:val="0"/>
        <w:spacing w:line="276" w:lineRule="auto"/>
        <w:jc w:val="both"/>
        <w:rPr>
          <w:rFonts w:ascii="Avenir Next Condensed" w:hAnsi="Avenir Next Condensed" w:cs="Arial"/>
          <w:color w:val="000000"/>
          <w:sz w:val="21"/>
          <w:szCs w:val="21"/>
          <w:lang w:val="de-DE"/>
        </w:rPr>
      </w:pPr>
    </w:p>
    <w:p w14:paraId="421B57BC" w14:textId="1F20A5AA" w:rsidR="002A26B9" w:rsidRPr="00347791" w:rsidRDefault="002A26B9" w:rsidP="00347791">
      <w:pPr>
        <w:widowControl w:val="0"/>
        <w:spacing w:line="276" w:lineRule="auto"/>
        <w:jc w:val="both"/>
        <w:rPr>
          <w:rFonts w:ascii="Avenir Next Condensed" w:hAnsi="Avenir Next Condensed" w:cs="Arial"/>
          <w:color w:val="000000"/>
          <w:sz w:val="21"/>
          <w:szCs w:val="21"/>
          <w:lang w:val="de-DE"/>
        </w:rPr>
      </w:pPr>
      <w:r w:rsidRPr="00347791">
        <w:rPr>
          <w:rFonts w:ascii="Avenir Next Condensed" w:hAnsi="Avenir Next Condensed" w:cs="Arial"/>
          <w:color w:val="000000"/>
          <w:sz w:val="21"/>
          <w:szCs w:val="21"/>
          <w:lang w:val="de-DE"/>
        </w:rPr>
        <w:t xml:space="preserve">In den letzten Jahren wurde der Bereich Factoring erfolgreich auf- und ausgebaut: So wuchs der Umsatz in diesem Geschäftsbereich kontinuierlich </w:t>
      </w:r>
      <w:r w:rsidR="005102D3" w:rsidRPr="00347791">
        <w:rPr>
          <w:rFonts w:ascii="Avenir Next Condensed" w:hAnsi="Avenir Next Condensed" w:cs="Arial"/>
          <w:color w:val="000000"/>
          <w:sz w:val="21"/>
          <w:szCs w:val="21"/>
          <w:lang w:val="de-DE"/>
        </w:rPr>
        <w:t xml:space="preserve">und im laufenden Geschäftsjahr </w:t>
      </w:r>
      <w:r w:rsidR="00347791">
        <w:rPr>
          <w:rFonts w:ascii="Avenir Next Condensed" w:hAnsi="Avenir Next Condensed" w:cs="Arial"/>
          <w:color w:val="000000"/>
          <w:sz w:val="21"/>
          <w:szCs w:val="21"/>
          <w:lang w:val="de-DE"/>
        </w:rPr>
        <w:t xml:space="preserve">konnte </w:t>
      </w:r>
      <w:r w:rsidR="005102D3" w:rsidRPr="00347791">
        <w:rPr>
          <w:rFonts w:ascii="Avenir Next Condensed" w:hAnsi="Avenir Next Condensed" w:cs="Arial"/>
          <w:color w:val="000000"/>
          <w:sz w:val="21"/>
          <w:szCs w:val="21"/>
          <w:lang w:val="de-DE"/>
        </w:rPr>
        <w:t xml:space="preserve">die </w:t>
      </w:r>
      <w:r w:rsidRPr="00347791">
        <w:rPr>
          <w:rFonts w:ascii="Avenir Next Condensed" w:hAnsi="Avenir Next Condensed" w:cs="Arial"/>
          <w:color w:val="000000"/>
          <w:sz w:val="21"/>
          <w:szCs w:val="21"/>
          <w:lang w:val="de-DE"/>
        </w:rPr>
        <w:t>1</w:t>
      </w:r>
      <w:r w:rsidR="005102D3" w:rsidRPr="00347791">
        <w:rPr>
          <w:rFonts w:ascii="Avenir Next Condensed" w:hAnsi="Avenir Next Condensed" w:cs="Arial"/>
          <w:color w:val="000000"/>
          <w:sz w:val="21"/>
          <w:szCs w:val="21"/>
          <w:lang w:val="de-DE"/>
        </w:rPr>
        <w:t>-</w:t>
      </w:r>
      <w:r w:rsidRPr="00347791">
        <w:rPr>
          <w:rFonts w:ascii="Avenir Next Condensed" w:hAnsi="Avenir Next Condensed" w:cs="Arial"/>
          <w:color w:val="000000"/>
          <w:sz w:val="21"/>
          <w:szCs w:val="21"/>
          <w:lang w:val="de-DE"/>
        </w:rPr>
        <w:t>Milliarde</w:t>
      </w:r>
      <w:r w:rsidR="005102D3" w:rsidRPr="00347791">
        <w:rPr>
          <w:rFonts w:ascii="Avenir Next Condensed" w:hAnsi="Avenir Next Condensed" w:cs="Arial"/>
          <w:color w:val="000000"/>
          <w:sz w:val="21"/>
          <w:szCs w:val="21"/>
          <w:lang w:val="de-DE"/>
        </w:rPr>
        <w:t>-</w:t>
      </w:r>
      <w:r w:rsidRPr="00347791">
        <w:rPr>
          <w:rFonts w:ascii="Avenir Next Condensed" w:hAnsi="Avenir Next Condensed" w:cs="Arial"/>
          <w:color w:val="000000"/>
          <w:sz w:val="21"/>
          <w:szCs w:val="21"/>
          <w:lang w:val="de-DE"/>
        </w:rPr>
        <w:t>Euro</w:t>
      </w:r>
      <w:r w:rsidR="005102D3" w:rsidRPr="00347791">
        <w:rPr>
          <w:rFonts w:ascii="Avenir Next Condensed" w:hAnsi="Avenir Next Condensed" w:cs="Arial"/>
          <w:color w:val="000000"/>
          <w:sz w:val="21"/>
          <w:szCs w:val="21"/>
          <w:lang w:val="de-DE"/>
        </w:rPr>
        <w:t>-Marke</w:t>
      </w:r>
      <w:r w:rsidR="00347791">
        <w:rPr>
          <w:rFonts w:ascii="Avenir Next Condensed" w:hAnsi="Avenir Next Condensed" w:cs="Arial"/>
          <w:color w:val="000000"/>
          <w:sz w:val="21"/>
          <w:szCs w:val="21"/>
          <w:lang w:val="de-DE"/>
        </w:rPr>
        <w:t xml:space="preserve"> </w:t>
      </w:r>
      <w:r w:rsidR="00347791" w:rsidRPr="00347791">
        <w:rPr>
          <w:rFonts w:ascii="Avenir Next Condensed" w:hAnsi="Avenir Next Condensed" w:cs="Arial"/>
          <w:color w:val="000000"/>
          <w:sz w:val="21"/>
          <w:szCs w:val="21"/>
          <w:lang w:val="de-DE"/>
        </w:rPr>
        <w:t xml:space="preserve">bereits zum zweiten Mal in Folge </w:t>
      </w:r>
      <w:r w:rsidR="00347791">
        <w:rPr>
          <w:rFonts w:ascii="Avenir Next Condensed" w:hAnsi="Avenir Next Condensed" w:cs="Arial"/>
          <w:color w:val="000000"/>
          <w:sz w:val="21"/>
          <w:szCs w:val="21"/>
          <w:lang w:val="de-DE"/>
        </w:rPr>
        <w:t>überschritten werden</w:t>
      </w:r>
      <w:r w:rsidRPr="00347791">
        <w:rPr>
          <w:rFonts w:ascii="Avenir Next Condensed" w:hAnsi="Avenir Next Condensed" w:cs="Arial"/>
          <w:color w:val="000000"/>
          <w:sz w:val="21"/>
          <w:szCs w:val="21"/>
          <w:lang w:val="de-DE"/>
        </w:rPr>
        <w:t>. Die TEBA Kreditbank ist das Factoring-Institut mit den meisten Kunden in Deutschland.</w:t>
      </w:r>
    </w:p>
    <w:p w14:paraId="2E018E41" w14:textId="77777777" w:rsidR="002A26B9" w:rsidRPr="00347791" w:rsidRDefault="002A26B9" w:rsidP="00347791">
      <w:pPr>
        <w:widowControl w:val="0"/>
        <w:spacing w:line="276" w:lineRule="auto"/>
        <w:jc w:val="both"/>
        <w:rPr>
          <w:rFonts w:ascii="Avenir Next Condensed" w:hAnsi="Avenir Next Condensed" w:cs="Arial"/>
          <w:color w:val="000000"/>
          <w:sz w:val="21"/>
          <w:szCs w:val="21"/>
          <w:lang w:val="de-DE"/>
        </w:rPr>
      </w:pPr>
    </w:p>
    <w:p w14:paraId="0CBB2DFB" w14:textId="28839816" w:rsidR="002A26B9" w:rsidRPr="00347791" w:rsidRDefault="002A26B9" w:rsidP="00347791">
      <w:pPr>
        <w:widowControl w:val="0"/>
        <w:spacing w:line="276" w:lineRule="auto"/>
        <w:jc w:val="both"/>
        <w:rPr>
          <w:rFonts w:ascii="Avenir Next Condensed" w:hAnsi="Avenir Next Condensed" w:cs="Arial"/>
          <w:color w:val="000000"/>
          <w:sz w:val="21"/>
          <w:szCs w:val="21"/>
          <w:lang w:val="de-DE"/>
        </w:rPr>
      </w:pPr>
      <w:r w:rsidRPr="00347791">
        <w:rPr>
          <w:rFonts w:ascii="Avenir Next Condensed" w:hAnsi="Avenir Next Condensed" w:cs="Arial"/>
          <w:color w:val="000000"/>
          <w:sz w:val="21"/>
          <w:szCs w:val="21"/>
          <w:lang w:val="de-DE"/>
        </w:rPr>
        <w:t>Neben Factoring bietet die TEBA Kreditbank auch Spezialfinanzierungen im gewerblichen und privaten Bereich an, etwa für Lohnsteuervorfinanzierungen und für die Finanzierung der Einlagerung von Nabelschnurblut.</w:t>
      </w:r>
    </w:p>
    <w:p w14:paraId="03DFABE9" w14:textId="77777777" w:rsidR="002A26B9" w:rsidRPr="00347791" w:rsidRDefault="002A26B9" w:rsidP="00347791">
      <w:pPr>
        <w:widowControl w:val="0"/>
        <w:spacing w:line="276" w:lineRule="auto"/>
        <w:jc w:val="both"/>
        <w:rPr>
          <w:rFonts w:ascii="Avenir Next Condensed" w:hAnsi="Avenir Next Condensed" w:cs="Arial"/>
          <w:color w:val="000000"/>
          <w:sz w:val="21"/>
          <w:szCs w:val="21"/>
          <w:lang w:val="de-DE"/>
        </w:rPr>
      </w:pPr>
    </w:p>
    <w:p w14:paraId="6FAA0DBD" w14:textId="33DEC861" w:rsidR="002A26B9" w:rsidRPr="00347791" w:rsidRDefault="002A26B9" w:rsidP="00347791">
      <w:pPr>
        <w:widowControl w:val="0"/>
        <w:spacing w:line="276" w:lineRule="auto"/>
        <w:jc w:val="both"/>
        <w:rPr>
          <w:rFonts w:ascii="Avenir Next Condensed" w:hAnsi="Avenir Next Condensed" w:cs="Arial"/>
          <w:color w:val="000000"/>
          <w:sz w:val="21"/>
          <w:szCs w:val="21"/>
          <w:lang w:val="de-DE"/>
        </w:rPr>
      </w:pPr>
      <w:r w:rsidRPr="00347791">
        <w:rPr>
          <w:rFonts w:ascii="Avenir Next Condensed" w:hAnsi="Avenir Next Condensed" w:cs="Arial"/>
          <w:color w:val="000000"/>
          <w:sz w:val="21"/>
          <w:szCs w:val="21"/>
          <w:lang w:val="de-DE"/>
        </w:rPr>
        <w:t>Das starke Wachstum und der anhaltende Erfolg spiegeln sich auch in der Mitarbeiterzahl des Unternehmens: Die TEBA</w:t>
      </w:r>
      <w:r w:rsidR="00D40728">
        <w:rPr>
          <w:rFonts w:ascii="Avenir Next Condensed" w:hAnsi="Avenir Next Condensed" w:cs="Arial"/>
          <w:color w:val="000000"/>
          <w:sz w:val="21"/>
          <w:szCs w:val="21"/>
          <w:lang w:val="de-DE"/>
        </w:rPr>
        <w:t xml:space="preserve"> Kreditbank beschäftigt über 200</w:t>
      </w:r>
      <w:r w:rsidRPr="00347791">
        <w:rPr>
          <w:rFonts w:ascii="Avenir Next Condensed" w:hAnsi="Avenir Next Condensed" w:cs="Arial"/>
          <w:color w:val="000000"/>
          <w:sz w:val="21"/>
          <w:szCs w:val="21"/>
          <w:lang w:val="de-DE"/>
        </w:rPr>
        <w:t xml:space="preserve"> Mitarbeiter. Allein seit 2003 wurden 120 neue Mitarbeiter eingestellt.</w:t>
      </w:r>
    </w:p>
    <w:p w14:paraId="7C237DF8" w14:textId="77777777" w:rsidR="00347791" w:rsidRDefault="00347791" w:rsidP="002A26B9">
      <w:pPr>
        <w:pStyle w:val="berschrift2"/>
        <w:spacing w:before="0"/>
        <w:rPr>
          <w:rFonts w:ascii="Avenir Next Condensed" w:hAnsi="Avenir Next Condensed"/>
          <w:szCs w:val="22"/>
          <w:lang w:val="de-DE"/>
        </w:rPr>
      </w:pPr>
    </w:p>
    <w:p w14:paraId="59F63BE9" w14:textId="77777777" w:rsidR="00347791" w:rsidRDefault="00347791" w:rsidP="002A26B9">
      <w:pPr>
        <w:pStyle w:val="berschrift2"/>
        <w:spacing w:before="0"/>
        <w:rPr>
          <w:rFonts w:ascii="Avenir Next Condensed" w:hAnsi="Avenir Next Condensed"/>
          <w:szCs w:val="22"/>
          <w:lang w:val="de-DE"/>
        </w:rPr>
      </w:pPr>
    </w:p>
    <w:p w14:paraId="05A85460" w14:textId="77777777" w:rsidR="00347791" w:rsidRDefault="00347791" w:rsidP="002A26B9">
      <w:pPr>
        <w:pStyle w:val="berschrift2"/>
        <w:spacing w:before="0"/>
        <w:rPr>
          <w:rFonts w:ascii="Avenir Next Condensed" w:hAnsi="Avenir Next Condensed"/>
          <w:szCs w:val="22"/>
          <w:lang w:val="de-DE"/>
        </w:rPr>
      </w:pPr>
    </w:p>
    <w:p w14:paraId="136EE878" w14:textId="77777777" w:rsidR="00347791" w:rsidRDefault="00347791">
      <w:pPr>
        <w:suppressAutoHyphens w:val="0"/>
        <w:rPr>
          <w:rFonts w:ascii="Avenir Next Condensed" w:eastAsiaTheme="majorEastAsia" w:hAnsi="Avenir Next Condensed" w:cstheme="majorBidi"/>
          <w:b/>
          <w:bCs/>
          <w:color w:val="000000" w:themeColor="text1"/>
          <w:sz w:val="22"/>
          <w:szCs w:val="22"/>
          <w:lang w:val="de-DE" w:eastAsia="en-US"/>
        </w:rPr>
      </w:pPr>
      <w:r>
        <w:rPr>
          <w:rFonts w:ascii="Avenir Next Condensed" w:hAnsi="Avenir Next Condensed"/>
          <w:szCs w:val="22"/>
          <w:lang w:val="de-DE"/>
        </w:rPr>
        <w:br w:type="page"/>
      </w:r>
    </w:p>
    <w:p w14:paraId="69DDF9A7" w14:textId="414F1F41" w:rsidR="002A26B9" w:rsidRDefault="002A26B9" w:rsidP="002A26B9">
      <w:pPr>
        <w:pStyle w:val="berschrift2"/>
        <w:spacing w:before="0"/>
      </w:pPr>
      <w:r>
        <w:rPr>
          <w:rFonts w:ascii="Avenir Next Condensed" w:hAnsi="Avenir Next Condensed"/>
          <w:szCs w:val="22"/>
          <w:lang w:val="de-DE"/>
        </w:rPr>
        <w:lastRenderedPageBreak/>
        <w:t>Fotoindex</w:t>
      </w:r>
    </w:p>
    <w:tbl>
      <w:tblPr>
        <w:tblW w:w="9252" w:type="dxa"/>
        <w:tblLayout w:type="fixed"/>
        <w:tblLook w:val="0000" w:firstRow="0" w:lastRow="0" w:firstColumn="0" w:lastColumn="0" w:noHBand="0" w:noVBand="0"/>
      </w:tblPr>
      <w:tblGrid>
        <w:gridCol w:w="3828"/>
        <w:gridCol w:w="55"/>
        <w:gridCol w:w="5324"/>
        <w:gridCol w:w="45"/>
      </w:tblGrid>
      <w:tr w:rsidR="005102D3" w14:paraId="627EFDA4" w14:textId="77777777" w:rsidTr="005102D3">
        <w:trPr>
          <w:gridAfter w:val="1"/>
          <w:wAfter w:w="45" w:type="dxa"/>
        </w:trPr>
        <w:tc>
          <w:tcPr>
            <w:tcW w:w="3883" w:type="dxa"/>
            <w:gridSpan w:val="2"/>
            <w:shd w:val="clear" w:color="auto" w:fill="auto"/>
          </w:tcPr>
          <w:p w14:paraId="03BF6E63" w14:textId="77777777" w:rsidR="002A26B9" w:rsidRDefault="002A26B9" w:rsidP="009B28C5">
            <w:pPr>
              <w:widowControl w:val="0"/>
              <w:spacing w:line="276" w:lineRule="auto"/>
            </w:pPr>
          </w:p>
        </w:tc>
        <w:tc>
          <w:tcPr>
            <w:tcW w:w="5324" w:type="dxa"/>
            <w:shd w:val="clear" w:color="auto" w:fill="auto"/>
          </w:tcPr>
          <w:p w14:paraId="61FA82F6" w14:textId="77777777" w:rsidR="002A26B9" w:rsidRDefault="002A26B9" w:rsidP="009B28C5">
            <w:pPr>
              <w:widowControl w:val="0"/>
              <w:spacing w:line="276" w:lineRule="auto"/>
              <w:rPr>
                <w:rFonts w:ascii="Avenir Next Condensed" w:hAnsi="Avenir Next Condensed" w:cs="Arial"/>
                <w:color w:val="000000"/>
                <w:sz w:val="20"/>
                <w:szCs w:val="20"/>
                <w:lang w:val="de-DE"/>
              </w:rPr>
            </w:pPr>
          </w:p>
        </w:tc>
      </w:tr>
      <w:tr w:rsidR="005102D3" w14:paraId="1F59918B" w14:textId="77777777" w:rsidTr="005102D3">
        <w:tc>
          <w:tcPr>
            <w:tcW w:w="3828" w:type="dxa"/>
            <w:shd w:val="clear" w:color="auto" w:fill="auto"/>
          </w:tcPr>
          <w:p w14:paraId="3CD57A75" w14:textId="77777777" w:rsidR="002A26B9" w:rsidRDefault="002A26B9" w:rsidP="005102D3">
            <w:pPr>
              <w:widowControl w:val="0"/>
              <w:spacing w:line="276" w:lineRule="auto"/>
              <w:ind w:right="-150"/>
              <w:rPr>
                <w:rFonts w:ascii="Avenir Next Condensed" w:hAnsi="Avenir Next Condensed" w:cs="Arial"/>
                <w:color w:val="000000"/>
                <w:sz w:val="20"/>
                <w:szCs w:val="20"/>
                <w:lang w:val="de-DE"/>
              </w:rPr>
            </w:pPr>
            <w:r>
              <w:rPr>
                <w:rFonts w:ascii="Avenir Next Condensed" w:hAnsi="Avenir Next Condensed" w:cs="Arial"/>
                <w:noProof/>
                <w:color w:val="000000"/>
                <w:sz w:val="20"/>
                <w:szCs w:val="20"/>
                <w:lang w:val="de-DE" w:eastAsia="de-DE"/>
              </w:rPr>
              <w:drawing>
                <wp:inline distT="0" distB="0" distL="0" distR="0" wp14:anchorId="1548F567" wp14:editId="3EE341EF">
                  <wp:extent cx="2268000" cy="1147120"/>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268000" cy="1147120"/>
                          </a:xfrm>
                          <a:prstGeom prst="rect">
                            <a:avLst/>
                          </a:prstGeom>
                          <a:ln>
                            <a:noFill/>
                          </a:ln>
                          <a:extLst>
                            <a:ext uri="{53640926-AAD7-44D8-BBD7-CCE9431645EC}">
                              <a14:shadowObscured xmlns:a14="http://schemas.microsoft.com/office/drawing/2010/main"/>
                            </a:ext>
                          </a:extLst>
                        </pic:spPr>
                      </pic:pic>
                    </a:graphicData>
                  </a:graphic>
                </wp:inline>
              </w:drawing>
            </w:r>
          </w:p>
        </w:tc>
        <w:tc>
          <w:tcPr>
            <w:tcW w:w="5424" w:type="dxa"/>
            <w:gridSpan w:val="3"/>
            <w:shd w:val="clear" w:color="auto" w:fill="auto"/>
          </w:tcPr>
          <w:p w14:paraId="64C7BA56" w14:textId="49D472DF" w:rsidR="002A26B9" w:rsidRDefault="002A26B9" w:rsidP="005102D3">
            <w:pPr>
              <w:widowControl w:val="0"/>
              <w:spacing w:line="276" w:lineRule="auto"/>
              <w:ind w:left="361"/>
              <w:rPr>
                <w:rFonts w:ascii="Avenir Next Condensed" w:hAnsi="Avenir Next Condensed" w:cs="Arial"/>
                <w:color w:val="000000"/>
                <w:sz w:val="20"/>
                <w:szCs w:val="20"/>
                <w:lang w:val="de-DE"/>
              </w:rPr>
            </w:pPr>
            <w:r>
              <w:rPr>
                <w:rFonts w:ascii="Avenir Next Condensed" w:hAnsi="Avenir Next Condensed" w:cs="Arial"/>
                <w:color w:val="000000"/>
                <w:sz w:val="20"/>
                <w:szCs w:val="20"/>
                <w:lang w:val="de-DE"/>
              </w:rPr>
              <w:t xml:space="preserve">Die Geschäftsführung der TEBA Kreditbank, Claudia Engemann, </w:t>
            </w:r>
            <w:r>
              <w:rPr>
                <w:rFonts w:ascii="Avenir Next Condensed" w:hAnsi="Avenir Next Condensed" w:cs="Arial"/>
                <w:color w:val="000000"/>
                <w:sz w:val="20"/>
                <w:szCs w:val="20"/>
                <w:lang w:val="de-DE"/>
              </w:rPr>
              <w:br/>
              <w:t>Dr. Werner Leis und Christin</w:t>
            </w:r>
            <w:r w:rsidR="002D2444">
              <w:rPr>
                <w:rFonts w:ascii="Avenir Next Condensed" w:hAnsi="Avenir Next Condensed" w:cs="Arial"/>
                <w:color w:val="000000"/>
                <w:sz w:val="20"/>
                <w:szCs w:val="20"/>
                <w:lang w:val="de-DE"/>
              </w:rPr>
              <w:t>a</w:t>
            </w:r>
            <w:r>
              <w:rPr>
                <w:rFonts w:ascii="Avenir Next Condensed" w:hAnsi="Avenir Next Condensed" w:cs="Arial"/>
                <w:color w:val="000000"/>
                <w:sz w:val="20"/>
                <w:szCs w:val="20"/>
                <w:lang w:val="de-DE"/>
              </w:rPr>
              <w:t xml:space="preserve"> Fleischmann, freut sich über den </w:t>
            </w:r>
            <w:r w:rsidR="005102D3">
              <w:rPr>
                <w:rFonts w:ascii="Avenir Next Condensed" w:hAnsi="Avenir Next Condensed" w:cs="Arial"/>
                <w:color w:val="000000"/>
                <w:sz w:val="20"/>
                <w:szCs w:val="20"/>
                <w:lang w:val="de-DE"/>
              </w:rPr>
              <w:t>erneuten</w:t>
            </w:r>
            <w:r w:rsidR="00D40728">
              <w:rPr>
                <w:rFonts w:ascii="Avenir Next Condensed" w:hAnsi="Avenir Next Condensed" w:cs="Arial"/>
                <w:color w:val="000000"/>
                <w:sz w:val="20"/>
                <w:szCs w:val="20"/>
                <w:lang w:val="de-DE"/>
              </w:rPr>
              <w:t xml:space="preserve"> Factoring-Jahresumsatz </w:t>
            </w:r>
            <w:r w:rsidR="00D40728" w:rsidRPr="002D74F2">
              <w:rPr>
                <w:rFonts w:ascii="Avenir Next Condensed" w:hAnsi="Avenir Next Condensed" w:cs="Arial"/>
                <w:color w:val="000000"/>
                <w:sz w:val="20"/>
                <w:szCs w:val="20"/>
                <w:lang w:val="de-DE"/>
              </w:rPr>
              <w:t xml:space="preserve">von </w:t>
            </w:r>
            <w:r w:rsidR="002D74F2" w:rsidRPr="002D74F2">
              <w:rPr>
                <w:rFonts w:ascii="Avenir Next Condensed" w:hAnsi="Avenir Next Condensed" w:cs="Arial"/>
                <w:color w:val="000000"/>
                <w:sz w:val="20"/>
                <w:szCs w:val="20"/>
                <w:lang w:val="de-DE"/>
              </w:rPr>
              <w:t>1,06</w:t>
            </w:r>
            <w:r>
              <w:rPr>
                <w:rFonts w:ascii="Avenir Next Condensed" w:hAnsi="Avenir Next Condensed" w:cs="Arial"/>
                <w:color w:val="000000"/>
                <w:sz w:val="20"/>
                <w:szCs w:val="20"/>
                <w:lang w:val="de-DE"/>
              </w:rPr>
              <w:t xml:space="preserve"> Milliarde</w:t>
            </w:r>
            <w:r w:rsidR="002D74F2">
              <w:rPr>
                <w:rFonts w:ascii="Avenir Next Condensed" w:hAnsi="Avenir Next Condensed" w:cs="Arial"/>
                <w:color w:val="000000"/>
                <w:sz w:val="20"/>
                <w:szCs w:val="20"/>
                <w:lang w:val="de-DE"/>
              </w:rPr>
              <w:t>n</w:t>
            </w:r>
            <w:r>
              <w:rPr>
                <w:rFonts w:ascii="Avenir Next Condensed" w:hAnsi="Avenir Next Condensed" w:cs="Arial"/>
                <w:color w:val="000000"/>
                <w:sz w:val="20"/>
                <w:szCs w:val="20"/>
                <w:lang w:val="de-DE"/>
              </w:rPr>
              <w:t xml:space="preserve"> Euro</w:t>
            </w:r>
            <w:r w:rsidR="005102D3">
              <w:rPr>
                <w:rFonts w:ascii="Avenir Next Condensed" w:hAnsi="Avenir Next Condensed" w:cs="Arial"/>
                <w:color w:val="000000"/>
                <w:sz w:val="20"/>
                <w:szCs w:val="20"/>
                <w:lang w:val="de-DE"/>
              </w:rPr>
              <w:t xml:space="preserve"> und die Bestätigung des Erfolgs von 2019</w:t>
            </w:r>
            <w:r>
              <w:rPr>
                <w:rFonts w:ascii="Avenir Next Condensed" w:hAnsi="Avenir Next Condensed" w:cs="Arial"/>
                <w:color w:val="000000"/>
                <w:sz w:val="20"/>
                <w:szCs w:val="20"/>
                <w:lang w:val="de-DE"/>
              </w:rPr>
              <w:t>.</w:t>
            </w:r>
          </w:p>
          <w:p w14:paraId="5D445B4B" w14:textId="77777777" w:rsidR="002A26B9" w:rsidRDefault="002A26B9" w:rsidP="009B28C5">
            <w:pPr>
              <w:widowControl w:val="0"/>
              <w:spacing w:line="276" w:lineRule="auto"/>
              <w:rPr>
                <w:rFonts w:ascii="Avenir Next Condensed" w:hAnsi="Avenir Next Condensed" w:cs="Arial"/>
                <w:color w:val="000000"/>
                <w:sz w:val="20"/>
                <w:szCs w:val="20"/>
                <w:lang w:val="de-DE"/>
              </w:rPr>
            </w:pPr>
          </w:p>
          <w:p w14:paraId="226F3539" w14:textId="77777777" w:rsidR="002A26B9" w:rsidRDefault="002A26B9" w:rsidP="005102D3">
            <w:pPr>
              <w:widowControl w:val="0"/>
              <w:spacing w:line="276" w:lineRule="auto"/>
              <w:ind w:left="361"/>
            </w:pPr>
            <w:r>
              <w:rPr>
                <w:rFonts w:ascii="Avenir Next Condensed" w:hAnsi="Avenir Next Condensed" w:cs="Arial"/>
                <w:color w:val="000000"/>
                <w:sz w:val="20"/>
                <w:szCs w:val="20"/>
                <w:lang w:val="de-DE"/>
              </w:rPr>
              <w:t>© TEBA Kreditbank</w:t>
            </w:r>
          </w:p>
        </w:tc>
      </w:tr>
    </w:tbl>
    <w:p w14:paraId="4A314010" w14:textId="77777777" w:rsidR="002A26B9" w:rsidRDefault="002A26B9" w:rsidP="002A26B9">
      <w:pPr>
        <w:widowControl w:val="0"/>
        <w:spacing w:line="276" w:lineRule="auto"/>
        <w:rPr>
          <w:rFonts w:ascii="Avenir Next Condensed" w:hAnsi="Avenir Next Condensed" w:cs="Arial"/>
          <w:color w:val="000000"/>
          <w:sz w:val="22"/>
          <w:szCs w:val="22"/>
          <w:lang w:val="de-DE"/>
        </w:rPr>
      </w:pPr>
    </w:p>
    <w:p w14:paraId="5E7372FD" w14:textId="77777777" w:rsidR="002A26B9" w:rsidRDefault="002A26B9" w:rsidP="002A26B9">
      <w:pPr>
        <w:widowControl w:val="0"/>
        <w:spacing w:line="276" w:lineRule="auto"/>
        <w:rPr>
          <w:rFonts w:ascii="Avenir Next Condensed" w:hAnsi="Avenir Next Condensed" w:cs="Arial"/>
          <w:color w:val="000000"/>
          <w:sz w:val="22"/>
          <w:szCs w:val="22"/>
          <w:lang w:val="de-DE"/>
        </w:rPr>
      </w:pPr>
    </w:p>
    <w:p w14:paraId="0E0F3133" w14:textId="77777777" w:rsidR="002A26B9" w:rsidRDefault="002A26B9" w:rsidP="002A26B9">
      <w:pPr>
        <w:widowControl w:val="0"/>
        <w:spacing w:line="276" w:lineRule="auto"/>
        <w:rPr>
          <w:rFonts w:ascii="Avenir Next Condensed" w:hAnsi="Avenir Next Condensed" w:cs="Arial"/>
          <w:color w:val="000000"/>
          <w:sz w:val="20"/>
          <w:szCs w:val="20"/>
          <w:lang w:val="en-US"/>
        </w:rPr>
      </w:pPr>
      <w:r>
        <w:rPr>
          <w:rFonts w:ascii="Avenir Next Condensed" w:hAnsi="Avenir Next Condensed" w:cs="Arial"/>
          <w:b/>
          <w:color w:val="000000"/>
          <w:sz w:val="20"/>
          <w:szCs w:val="20"/>
          <w:lang w:val="de-DE"/>
        </w:rPr>
        <w:t>Pressekontakt:</w:t>
      </w:r>
    </w:p>
    <w:tbl>
      <w:tblPr>
        <w:tblW w:w="0" w:type="auto"/>
        <w:tblLayout w:type="fixed"/>
        <w:tblLook w:val="0000" w:firstRow="0" w:lastRow="0" w:firstColumn="0" w:lastColumn="0" w:noHBand="0" w:noVBand="0"/>
      </w:tblPr>
      <w:tblGrid>
        <w:gridCol w:w="4527"/>
        <w:gridCol w:w="236"/>
      </w:tblGrid>
      <w:tr w:rsidR="002A26B9" w14:paraId="05D179A8" w14:textId="77777777" w:rsidTr="009B28C5">
        <w:tc>
          <w:tcPr>
            <w:tcW w:w="4527" w:type="dxa"/>
            <w:shd w:val="clear" w:color="auto" w:fill="auto"/>
          </w:tcPr>
          <w:p w14:paraId="77DF2A78" w14:textId="77777777" w:rsidR="002A26B9" w:rsidRDefault="002A26B9" w:rsidP="009B28C5">
            <w:pPr>
              <w:widowControl w:val="0"/>
              <w:spacing w:line="276" w:lineRule="auto"/>
              <w:rPr>
                <w:rFonts w:ascii="Avenir Next Condensed" w:hAnsi="Avenir Next Condensed" w:cs="Arial"/>
                <w:color w:val="000000"/>
                <w:sz w:val="20"/>
                <w:szCs w:val="20"/>
                <w:lang w:val="en-US"/>
              </w:rPr>
            </w:pPr>
            <w:r>
              <w:rPr>
                <w:rFonts w:ascii="Avenir Next Condensed" w:hAnsi="Avenir Next Condensed" w:cs="Arial"/>
                <w:color w:val="000000"/>
                <w:sz w:val="20"/>
                <w:szCs w:val="20"/>
                <w:lang w:val="en-US"/>
              </w:rPr>
              <w:t xml:space="preserve">TEBA </w:t>
            </w:r>
            <w:proofErr w:type="spellStart"/>
            <w:r>
              <w:rPr>
                <w:rFonts w:ascii="Avenir Next Condensed" w:hAnsi="Avenir Next Condensed" w:cs="Arial"/>
                <w:color w:val="000000"/>
                <w:sz w:val="20"/>
                <w:szCs w:val="20"/>
                <w:lang w:val="en-US"/>
              </w:rPr>
              <w:t>Kreditbank</w:t>
            </w:r>
            <w:proofErr w:type="spellEnd"/>
            <w:r>
              <w:rPr>
                <w:rFonts w:ascii="Avenir Next Condensed" w:hAnsi="Avenir Next Condensed" w:cs="Arial"/>
                <w:color w:val="000000"/>
                <w:sz w:val="20"/>
                <w:szCs w:val="20"/>
                <w:lang w:val="en-US"/>
              </w:rPr>
              <w:t xml:space="preserve"> GmbH &amp; Co. KG</w:t>
            </w:r>
          </w:p>
          <w:p w14:paraId="476D3F98" w14:textId="77777777" w:rsidR="002A26B9" w:rsidRPr="005959EC" w:rsidRDefault="002A26B9" w:rsidP="009B28C5">
            <w:pPr>
              <w:widowControl w:val="0"/>
              <w:spacing w:line="276" w:lineRule="auto"/>
              <w:rPr>
                <w:rFonts w:ascii="Avenir Next Condensed" w:hAnsi="Avenir Next Condensed" w:cs="Arial"/>
                <w:color w:val="000000"/>
                <w:sz w:val="20"/>
                <w:szCs w:val="20"/>
                <w:lang w:val="en-US"/>
              </w:rPr>
            </w:pPr>
            <w:r>
              <w:rPr>
                <w:rFonts w:ascii="Avenir Next Condensed" w:hAnsi="Avenir Next Condensed" w:cs="Arial"/>
                <w:color w:val="000000"/>
                <w:sz w:val="20"/>
                <w:szCs w:val="20"/>
                <w:lang w:val="en-US"/>
              </w:rPr>
              <w:t>Alexandra Lulla</w:t>
            </w:r>
          </w:p>
          <w:p w14:paraId="452D89C1" w14:textId="77777777" w:rsidR="002A26B9" w:rsidRDefault="002A26B9" w:rsidP="009B28C5">
            <w:pPr>
              <w:widowControl w:val="0"/>
              <w:spacing w:line="276" w:lineRule="auto"/>
              <w:rPr>
                <w:rFonts w:ascii="Avenir Next Condensed" w:hAnsi="Avenir Next Condensed" w:cs="Arial"/>
                <w:color w:val="000000"/>
                <w:sz w:val="20"/>
                <w:szCs w:val="20"/>
                <w:lang w:val="de-DE"/>
              </w:rPr>
            </w:pPr>
            <w:r>
              <w:rPr>
                <w:rFonts w:ascii="Avenir Next Condensed" w:hAnsi="Avenir Next Condensed" w:cs="Arial"/>
                <w:color w:val="000000"/>
                <w:sz w:val="20"/>
                <w:szCs w:val="20"/>
                <w:lang w:val="de-DE"/>
              </w:rPr>
              <w:t>Lindenstraße 5</w:t>
            </w:r>
          </w:p>
          <w:p w14:paraId="7F0A7B4A" w14:textId="77777777" w:rsidR="002A26B9" w:rsidRDefault="002A26B9" w:rsidP="009B28C5">
            <w:pPr>
              <w:widowControl w:val="0"/>
              <w:spacing w:line="276" w:lineRule="auto"/>
              <w:rPr>
                <w:rFonts w:ascii="Avenir Next Condensed" w:hAnsi="Avenir Next Condensed" w:cs="Arial"/>
                <w:color w:val="000000"/>
                <w:sz w:val="20"/>
                <w:szCs w:val="20"/>
                <w:lang w:val="de-DE"/>
              </w:rPr>
            </w:pPr>
            <w:r>
              <w:rPr>
                <w:rFonts w:ascii="Avenir Next Condensed" w:hAnsi="Avenir Next Condensed" w:cs="Arial"/>
                <w:color w:val="000000"/>
                <w:sz w:val="20"/>
                <w:szCs w:val="20"/>
                <w:lang w:val="de-DE"/>
              </w:rPr>
              <w:t>94405 Landau an der Isar</w:t>
            </w:r>
          </w:p>
          <w:p w14:paraId="5028BF57" w14:textId="77777777" w:rsidR="002A26B9" w:rsidRDefault="002A26B9" w:rsidP="009B28C5">
            <w:pPr>
              <w:widowControl w:val="0"/>
              <w:spacing w:line="276" w:lineRule="auto"/>
              <w:rPr>
                <w:rFonts w:ascii="Avenir Next Condensed" w:hAnsi="Avenir Next Condensed" w:cs="Arial"/>
                <w:color w:val="000000"/>
                <w:sz w:val="20"/>
                <w:szCs w:val="20"/>
                <w:lang w:val="de-DE"/>
              </w:rPr>
            </w:pPr>
            <w:r>
              <w:rPr>
                <w:rFonts w:ascii="Avenir Next Condensed" w:hAnsi="Avenir Next Condensed" w:cs="Arial"/>
                <w:color w:val="000000"/>
                <w:sz w:val="20"/>
                <w:szCs w:val="20"/>
                <w:lang w:val="de-DE"/>
              </w:rPr>
              <w:t>T: +49 9951 9804 775</w:t>
            </w:r>
          </w:p>
          <w:p w14:paraId="46415761" w14:textId="77777777" w:rsidR="002A26B9" w:rsidRDefault="002A26B9" w:rsidP="009B28C5">
            <w:pPr>
              <w:spacing w:line="276" w:lineRule="auto"/>
              <w:rPr>
                <w:rFonts w:ascii="Avenir Next Condensed" w:hAnsi="Avenir Next Condensed" w:cs="Arial"/>
                <w:color w:val="000000"/>
                <w:sz w:val="20"/>
                <w:szCs w:val="20"/>
                <w:lang w:val="de-DE"/>
              </w:rPr>
            </w:pPr>
            <w:r>
              <w:rPr>
                <w:rFonts w:ascii="Avenir Next Condensed" w:hAnsi="Avenir Next Condensed" w:cs="Arial"/>
                <w:color w:val="000000"/>
                <w:sz w:val="20"/>
                <w:szCs w:val="20"/>
                <w:lang w:val="de-DE"/>
              </w:rPr>
              <w:t xml:space="preserve">M: </w:t>
            </w:r>
            <w:hyperlink r:id="rId8" w:history="1">
              <w:r w:rsidRPr="00F07687">
                <w:rPr>
                  <w:rStyle w:val="Hyperlink"/>
                  <w:rFonts w:ascii="Avenir Next Condensed" w:hAnsi="Avenir Next Condensed" w:cs="Arial"/>
                  <w:sz w:val="20"/>
                  <w:szCs w:val="20"/>
                  <w:lang w:val="de-DE"/>
                </w:rPr>
                <w:t>alexandra.lulla@teba-kreditbank.de</w:t>
              </w:r>
            </w:hyperlink>
          </w:p>
          <w:p w14:paraId="53C1F7DB" w14:textId="77777777" w:rsidR="002A26B9" w:rsidRDefault="00F65FA7" w:rsidP="009B28C5">
            <w:pPr>
              <w:spacing w:line="276" w:lineRule="auto"/>
              <w:rPr>
                <w:rFonts w:ascii="Avenir Next Condensed" w:hAnsi="Avenir Next Condensed" w:cs="Arial"/>
                <w:color w:val="000000"/>
                <w:sz w:val="20"/>
                <w:szCs w:val="20"/>
                <w:lang w:val="de-DE"/>
              </w:rPr>
            </w:pPr>
            <w:hyperlink r:id="rId9" w:history="1">
              <w:r w:rsidR="002A26B9" w:rsidRPr="00F07687">
                <w:rPr>
                  <w:rStyle w:val="Hyperlink"/>
                  <w:rFonts w:ascii="Avenir Next Condensed" w:hAnsi="Avenir Next Condensed" w:cs="Arial"/>
                  <w:sz w:val="20"/>
                  <w:szCs w:val="20"/>
                  <w:lang w:val="de-DE"/>
                </w:rPr>
                <w:t>www.teba-kreditbank.de</w:t>
              </w:r>
            </w:hyperlink>
            <w:r w:rsidR="002A26B9">
              <w:rPr>
                <w:rFonts w:ascii="Avenir Next Condensed" w:hAnsi="Avenir Next Condensed" w:cs="Arial"/>
                <w:color w:val="000000"/>
                <w:sz w:val="20"/>
                <w:szCs w:val="20"/>
                <w:lang w:val="de-DE"/>
              </w:rPr>
              <w:t xml:space="preserve"> </w:t>
            </w:r>
          </w:p>
        </w:tc>
        <w:tc>
          <w:tcPr>
            <w:tcW w:w="236" w:type="dxa"/>
            <w:shd w:val="clear" w:color="auto" w:fill="auto"/>
          </w:tcPr>
          <w:p w14:paraId="534E81AC" w14:textId="77777777" w:rsidR="002A26B9" w:rsidRDefault="002A26B9" w:rsidP="009B28C5">
            <w:pPr>
              <w:widowControl w:val="0"/>
              <w:spacing w:line="276" w:lineRule="auto"/>
              <w:rPr>
                <w:rFonts w:ascii="Avenir Next Condensed" w:hAnsi="Avenir Next Condensed" w:cs="Arial"/>
                <w:color w:val="000000"/>
                <w:sz w:val="20"/>
                <w:szCs w:val="20"/>
                <w:lang w:val="de-DE"/>
              </w:rPr>
            </w:pPr>
          </w:p>
        </w:tc>
      </w:tr>
    </w:tbl>
    <w:p w14:paraId="5034D129" w14:textId="77777777" w:rsidR="002A26B9" w:rsidRDefault="002A26B9" w:rsidP="002A26B9">
      <w:pPr>
        <w:widowControl w:val="0"/>
        <w:spacing w:line="276" w:lineRule="auto"/>
      </w:pPr>
    </w:p>
    <w:p w14:paraId="2EBE6491" w14:textId="77777777" w:rsidR="007667C0" w:rsidRPr="002A26B9" w:rsidRDefault="007667C0" w:rsidP="002A26B9"/>
    <w:sectPr w:rsidR="007667C0" w:rsidRPr="002A26B9" w:rsidSect="005102D3">
      <w:headerReference w:type="default" r:id="rId10"/>
      <w:footerReference w:type="default" r:id="rId11"/>
      <w:headerReference w:type="first" r:id="rId12"/>
      <w:footerReference w:type="first" r:id="rId13"/>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5F2A09" w14:textId="77777777" w:rsidR="00F65FA7" w:rsidRDefault="00F65FA7" w:rsidP="00F633A4">
      <w:r>
        <w:separator/>
      </w:r>
    </w:p>
  </w:endnote>
  <w:endnote w:type="continuationSeparator" w:id="0">
    <w:p w14:paraId="313B4ABD" w14:textId="77777777" w:rsidR="00F65FA7" w:rsidRDefault="00F65FA7" w:rsidP="00F63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772">
    <w:altName w:val="Calibri"/>
    <w:panose1 w:val="020B0604020202020204"/>
    <w:charset w:val="00"/>
    <w:family w:val="auto"/>
    <w:pitch w:val="variable"/>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Condensed">
    <w:altName w:val="﷽﷽﷽﷽﷽﷽﷽﷽rrow"/>
    <w:panose1 w:val="020B0506020202020204"/>
    <w:charset w:val="00"/>
    <w:family w:val="swiss"/>
    <w:pitch w:val="variable"/>
    <w:sig w:usb0="8000002F" w:usb1="5000204A" w:usb2="00000000" w:usb3="00000000" w:csb0="0000009B" w:csb1="00000000"/>
  </w:font>
  <w:font w:name="Futura Condensed Medium">
    <w:altName w:val="﷽﷽﷽﷽﷽﷽﷽﷽ans Condensed"/>
    <w:panose1 w:val="020B0506020204030204"/>
    <w:charset w:val="B1"/>
    <w:family w:val="swiss"/>
    <w:pitch w:val="variable"/>
    <w:sig w:usb0="80000067" w:usb1="00000000" w:usb2="00000000" w:usb3="00000000" w:csb0="000001FB"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176AB" w14:textId="77777777" w:rsidR="00F0516D" w:rsidRPr="00D838D8" w:rsidRDefault="00F0516D" w:rsidP="00F0516D">
    <w:pPr>
      <w:pStyle w:val="Fuzeile"/>
      <w:framePr w:wrap="none" w:vAnchor="text" w:hAnchor="margin" w:xAlign="right" w:y="1"/>
      <w:rPr>
        <w:rStyle w:val="Seitenzahl"/>
        <w:rFonts w:ascii="Futura Condensed Medium" w:hAnsi="Futura Condensed Medium" w:cs="Futura Condensed Medium"/>
        <w:sz w:val="16"/>
        <w:szCs w:val="16"/>
      </w:rPr>
    </w:pPr>
    <w:r w:rsidRPr="00D838D8">
      <w:rPr>
        <w:rStyle w:val="Seitenzahl"/>
        <w:rFonts w:ascii="Futura Condensed Medium" w:hAnsi="Futura Condensed Medium" w:cs="Futura Condensed Medium"/>
        <w:sz w:val="16"/>
        <w:szCs w:val="16"/>
      </w:rPr>
      <w:fldChar w:fldCharType="begin"/>
    </w:r>
    <w:r w:rsidRPr="00D838D8">
      <w:rPr>
        <w:rStyle w:val="Seitenzahl"/>
        <w:rFonts w:ascii="Futura Condensed Medium" w:hAnsi="Futura Condensed Medium" w:cs="Futura Condensed Medium"/>
        <w:sz w:val="16"/>
        <w:szCs w:val="16"/>
      </w:rPr>
      <w:instrText xml:space="preserve">PAGE  </w:instrText>
    </w:r>
    <w:r w:rsidRPr="00D838D8">
      <w:rPr>
        <w:rStyle w:val="Seitenzahl"/>
        <w:rFonts w:ascii="Futura Condensed Medium" w:hAnsi="Futura Condensed Medium" w:cs="Futura Condensed Medium"/>
        <w:sz w:val="16"/>
        <w:szCs w:val="16"/>
      </w:rPr>
      <w:fldChar w:fldCharType="separate"/>
    </w:r>
    <w:r w:rsidR="002D74F2">
      <w:rPr>
        <w:rStyle w:val="Seitenzahl"/>
        <w:rFonts w:ascii="Futura Condensed Medium" w:hAnsi="Futura Condensed Medium" w:cs="Futura Condensed Medium"/>
        <w:noProof/>
        <w:sz w:val="16"/>
        <w:szCs w:val="16"/>
      </w:rPr>
      <w:t>3</w:t>
    </w:r>
    <w:r w:rsidRPr="00D838D8">
      <w:rPr>
        <w:rStyle w:val="Seitenzahl"/>
        <w:rFonts w:ascii="Futura Condensed Medium" w:hAnsi="Futura Condensed Medium" w:cs="Futura Condensed Medium"/>
        <w:sz w:val="16"/>
        <w:szCs w:val="16"/>
      </w:rPr>
      <w:fldChar w:fldCharType="end"/>
    </w:r>
  </w:p>
  <w:p w14:paraId="345DADEF" w14:textId="77777777" w:rsidR="006024EA" w:rsidRDefault="006024EA" w:rsidP="00F0516D">
    <w:pPr>
      <w:pStyle w:val="Fuzeile"/>
      <w:ind w:right="360"/>
      <w:rPr>
        <w:rFonts w:ascii="Futura Condensed Medium" w:hAnsi="Futura Condensed Medium" w:cs="Futura Condensed Medium"/>
        <w:sz w:val="16"/>
        <w:szCs w:val="16"/>
      </w:rPr>
    </w:pPr>
  </w:p>
  <w:p w14:paraId="56326B5E" w14:textId="232DF005" w:rsidR="00F0516D" w:rsidRPr="00D838D8" w:rsidRDefault="00F0516D" w:rsidP="00F0516D">
    <w:pPr>
      <w:pStyle w:val="Fuzeile"/>
      <w:ind w:right="360"/>
      <w:rPr>
        <w:rFonts w:ascii="Futura Condensed Medium" w:hAnsi="Futura Condensed Medium" w:cs="Futura Condensed Medium"/>
        <w:sz w:val="16"/>
        <w:szCs w:val="16"/>
      </w:rPr>
    </w:pPr>
    <w:r w:rsidRPr="00D838D8">
      <w:rPr>
        <w:rFonts w:ascii="Futura Condensed Medium" w:hAnsi="Futura Condensed Medium" w:cs="Futura Condensed Medium"/>
        <w:sz w:val="16"/>
        <w:szCs w:val="16"/>
      </w:rPr>
      <w:t>Presseinformation TEBA Kreditbank</w:t>
    </w:r>
  </w:p>
  <w:p w14:paraId="02D33CE6" w14:textId="0B52B62E" w:rsidR="006024EA" w:rsidRPr="006024EA" w:rsidRDefault="006024EA" w:rsidP="006024EA">
    <w:pPr>
      <w:widowControl w:val="0"/>
      <w:spacing w:line="276" w:lineRule="auto"/>
      <w:jc w:val="both"/>
      <w:rPr>
        <w:rFonts w:ascii="Avenir Next Condensed" w:hAnsi="Avenir Next Condensed" w:cs="Arial"/>
        <w:color w:val="000000"/>
        <w:sz w:val="22"/>
        <w:szCs w:val="22"/>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BB6CB" w14:textId="21201CC0" w:rsidR="005102D3" w:rsidRDefault="005102D3" w:rsidP="005102D3">
    <w:pPr>
      <w:pStyle w:val="Fuzeile"/>
      <w:ind w:right="360"/>
      <w:rPr>
        <w:rFonts w:ascii="Futura Condensed Medium" w:hAnsi="Futura Condensed Medium" w:cs="Futura Condensed Medium"/>
        <w:sz w:val="16"/>
        <w:szCs w:val="16"/>
      </w:rPr>
    </w:pPr>
    <w:r w:rsidRPr="00D838D8">
      <w:rPr>
        <w:rFonts w:ascii="Futura Condensed Medium" w:hAnsi="Futura Condensed Medium" w:cs="Futura Condensed Medium"/>
        <w:sz w:val="16"/>
        <w:szCs w:val="16"/>
      </w:rPr>
      <w:t>Presseinformation TEBA Kreditbank</w:t>
    </w:r>
  </w:p>
  <w:p w14:paraId="67FBB153" w14:textId="77777777" w:rsidR="005102D3" w:rsidRPr="005102D3" w:rsidRDefault="005102D3" w:rsidP="005102D3">
    <w:pPr>
      <w:pStyle w:val="Fuzeile"/>
      <w:ind w:right="360"/>
      <w:rPr>
        <w:rFonts w:ascii="Futura Condensed Medium" w:hAnsi="Futura Condensed Medium" w:cs="Futura Condensed Medium"/>
        <w:sz w:val="11"/>
        <w:szCs w:val="11"/>
      </w:rPr>
    </w:pPr>
  </w:p>
  <w:p w14:paraId="7BFBB4FD" w14:textId="24A2BDD8" w:rsidR="005102D3" w:rsidRPr="00CE618A" w:rsidRDefault="005102D3" w:rsidP="005102D3">
    <w:pPr>
      <w:widowControl w:val="0"/>
      <w:spacing w:line="276" w:lineRule="auto"/>
      <w:jc w:val="both"/>
      <w:rPr>
        <w:rFonts w:ascii="Avenir Next Condensed" w:hAnsi="Avenir Next Condensed" w:cs="Arial"/>
        <w:color w:val="000000"/>
        <w:sz w:val="16"/>
        <w:szCs w:val="16"/>
        <w:lang w:val="de-DE"/>
      </w:rPr>
    </w:pPr>
    <w:r w:rsidRPr="00CE618A">
      <w:rPr>
        <w:rFonts w:ascii="Avenir Next Condensed" w:hAnsi="Avenir Next Condensed" w:cs="Arial"/>
        <w:color w:val="000000"/>
        <w:sz w:val="16"/>
        <w:szCs w:val="16"/>
        <w:vertAlign w:val="superscript"/>
        <w:lang w:val="de-DE"/>
      </w:rPr>
      <w:t>1</w:t>
    </w:r>
    <w:r w:rsidRPr="00CE618A">
      <w:rPr>
        <w:rFonts w:ascii="Avenir Next Condensed" w:hAnsi="Avenir Next Condensed" w:cs="Arial"/>
        <w:color w:val="000000"/>
        <w:sz w:val="16"/>
        <w:szCs w:val="16"/>
        <w:lang w:val="de-DE"/>
      </w:rPr>
      <w:t xml:space="preserve"> Quelle: Deutscher Factoring Verband e.V., Pressemitteilung vom 3. August 2020</w:t>
    </w:r>
  </w:p>
  <w:p w14:paraId="1259D15A" w14:textId="3DD24BFB" w:rsidR="00CE618A" w:rsidRPr="00CE618A" w:rsidRDefault="00CE618A" w:rsidP="005102D3">
    <w:pPr>
      <w:widowControl w:val="0"/>
      <w:spacing w:line="276" w:lineRule="auto"/>
      <w:jc w:val="both"/>
      <w:rPr>
        <w:rFonts w:ascii="Avenir Next Condensed" w:hAnsi="Avenir Next Condensed" w:cs="Arial"/>
        <w:color w:val="000000"/>
        <w:sz w:val="16"/>
        <w:szCs w:val="16"/>
        <w:lang w:val="de-DE"/>
      </w:rPr>
    </w:pPr>
    <w:r w:rsidRPr="00CE618A">
      <w:rPr>
        <w:rFonts w:ascii="Avenir Next Condensed" w:hAnsi="Avenir Next Condensed" w:cs="Arial"/>
        <w:color w:val="000000"/>
        <w:sz w:val="16"/>
        <w:szCs w:val="16"/>
        <w:vertAlign w:val="superscript"/>
        <w:lang w:val="de-DE"/>
      </w:rPr>
      <w:t>2</w:t>
    </w:r>
    <w:r w:rsidRPr="00CE618A">
      <w:rPr>
        <w:rFonts w:ascii="Avenir Next Condensed" w:hAnsi="Avenir Next Condensed" w:cs="Arial"/>
        <w:color w:val="000000"/>
        <w:sz w:val="16"/>
        <w:szCs w:val="16"/>
        <w:lang w:val="de-DE"/>
      </w:rPr>
      <w:t xml:space="preserve"> Quelle: Deutscher Factoring Verband e.V., Pressemitteilung vom 12. Mai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57E55" w14:textId="77777777" w:rsidR="00F65FA7" w:rsidRDefault="00F65FA7" w:rsidP="00F633A4">
      <w:r>
        <w:separator/>
      </w:r>
    </w:p>
  </w:footnote>
  <w:footnote w:type="continuationSeparator" w:id="0">
    <w:p w14:paraId="2AE5D2A5" w14:textId="77777777" w:rsidR="00F65FA7" w:rsidRDefault="00F65FA7" w:rsidP="00F63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2476B" w14:textId="77777777" w:rsidR="00F11CFB" w:rsidRDefault="00F11CFB">
    <w:pPr>
      <w:pStyle w:val="Kopfzeile"/>
      <w:rPr>
        <w:rFonts w:ascii="Avenir Next Condensed" w:hAnsi="Avenir Next Condensed" w:cs="Arial"/>
      </w:rPr>
    </w:pPr>
  </w:p>
  <w:p w14:paraId="4853071F" w14:textId="705F96B7" w:rsidR="00F633A4" w:rsidRDefault="00F11CFB">
    <w:pPr>
      <w:pStyle w:val="Kopfzeile"/>
      <w:rPr>
        <w:rFonts w:ascii="Avenir Next Condensed" w:hAnsi="Avenir Next Condensed" w:cs="Arial"/>
      </w:rPr>
    </w:pPr>
    <w:r w:rsidRPr="00F11CFB">
      <w:rPr>
        <w:rFonts w:ascii="Avenir Next Condensed" w:hAnsi="Avenir Next Condensed" w:cs="Arial"/>
        <w:noProof/>
        <w:lang w:val="de-DE" w:eastAsia="de-DE"/>
      </w:rPr>
      <w:drawing>
        <wp:anchor distT="0" distB="0" distL="114300" distR="114300" simplePos="0" relativeHeight="251658240" behindDoc="0" locked="0" layoutInCell="1" allowOverlap="1" wp14:anchorId="4DB20891" wp14:editId="7AEC2287">
          <wp:simplePos x="0" y="0"/>
          <wp:positionH relativeFrom="column">
            <wp:posOffset>4013846</wp:posOffset>
          </wp:positionH>
          <wp:positionV relativeFrom="paragraph">
            <wp:posOffset>-202589</wp:posOffset>
          </wp:positionV>
          <wp:extent cx="1706105" cy="514616"/>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06105" cy="514616"/>
                  </a:xfrm>
                  <a:prstGeom prst="rect">
                    <a:avLst/>
                  </a:prstGeom>
                </pic:spPr>
              </pic:pic>
            </a:graphicData>
          </a:graphic>
          <wp14:sizeRelH relativeFrom="page">
            <wp14:pctWidth>0</wp14:pctWidth>
          </wp14:sizeRelH>
          <wp14:sizeRelV relativeFrom="page">
            <wp14:pctHeight>0</wp14:pctHeight>
          </wp14:sizeRelV>
        </wp:anchor>
      </w:drawing>
    </w:r>
    <w:r w:rsidR="00D17E70">
      <w:rPr>
        <w:rFonts w:ascii="Avenir Next Condensed" w:hAnsi="Avenir Next Condensed" w:cs="Arial"/>
      </w:rPr>
      <w:t xml:space="preserve">Medieninformation, </w:t>
    </w:r>
    <w:r w:rsidR="00D40728">
      <w:rPr>
        <w:rFonts w:ascii="Avenir Next Condensed" w:hAnsi="Avenir Next Condensed" w:cs="Arial"/>
      </w:rPr>
      <w:t>Januar 2021</w:t>
    </w:r>
  </w:p>
  <w:p w14:paraId="4CC9DE53" w14:textId="698B1450" w:rsidR="00FD5D28" w:rsidRDefault="00FD5D28">
    <w:pPr>
      <w:pStyle w:val="Kopfzeile"/>
      <w:rPr>
        <w:rFonts w:ascii="Avenir Next Condensed" w:hAnsi="Avenir Next Condensed" w:cs="Arial"/>
      </w:rPr>
    </w:pPr>
  </w:p>
  <w:p w14:paraId="17972DF0" w14:textId="77777777" w:rsidR="00A10558" w:rsidRPr="00EC5A10" w:rsidRDefault="00A10558">
    <w:pPr>
      <w:pStyle w:val="Kopfzeile"/>
      <w:rPr>
        <w:rFonts w:ascii="Avenir Next Condensed" w:hAnsi="Avenir Next Condensed"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55FEA" w14:textId="7A825460" w:rsidR="005102D3" w:rsidRDefault="005102D3" w:rsidP="005102D3">
    <w:pPr>
      <w:pStyle w:val="Kopfzeile"/>
      <w:rPr>
        <w:rFonts w:ascii="Avenir Next Condensed" w:hAnsi="Avenir Next Condensed" w:cs="Arial"/>
      </w:rPr>
    </w:pPr>
    <w:r w:rsidRPr="00F11CFB">
      <w:rPr>
        <w:rFonts w:ascii="Avenir Next Condensed" w:hAnsi="Avenir Next Condensed" w:cs="Arial"/>
        <w:noProof/>
        <w:lang w:val="de-DE" w:eastAsia="de-DE"/>
      </w:rPr>
      <w:drawing>
        <wp:anchor distT="0" distB="0" distL="114300" distR="114300" simplePos="0" relativeHeight="251660288" behindDoc="0" locked="0" layoutInCell="1" allowOverlap="1" wp14:anchorId="20AD5C2A" wp14:editId="35B58E07">
          <wp:simplePos x="0" y="0"/>
          <wp:positionH relativeFrom="column">
            <wp:posOffset>4013846</wp:posOffset>
          </wp:positionH>
          <wp:positionV relativeFrom="paragraph">
            <wp:posOffset>-202589</wp:posOffset>
          </wp:positionV>
          <wp:extent cx="1706105" cy="514616"/>
          <wp:effectExtent l="0" t="0" r="0" b="6350"/>
          <wp:wrapNone/>
          <wp:docPr id="2" name="Grafik 2" descr="Ein Bild, das Zeichnung,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Zeichnung, Schild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06105" cy="514616"/>
                  </a:xfrm>
                  <a:prstGeom prst="rect">
                    <a:avLst/>
                  </a:prstGeom>
                </pic:spPr>
              </pic:pic>
            </a:graphicData>
          </a:graphic>
          <wp14:sizeRelH relativeFrom="page">
            <wp14:pctWidth>0</wp14:pctWidth>
          </wp14:sizeRelH>
          <wp14:sizeRelV relativeFrom="page">
            <wp14:pctHeight>0</wp14:pctHeight>
          </wp14:sizeRelV>
        </wp:anchor>
      </w:drawing>
    </w:r>
    <w:r>
      <w:rPr>
        <w:rFonts w:ascii="Avenir Next Condensed" w:hAnsi="Avenir Next Condensed" w:cs="Arial"/>
      </w:rPr>
      <w:t xml:space="preserve">Medieninformation, </w:t>
    </w:r>
    <w:r w:rsidR="00D40728">
      <w:rPr>
        <w:rFonts w:ascii="Avenir Next Condensed" w:hAnsi="Avenir Next Condensed" w:cs="Arial"/>
      </w:rPr>
      <w:t>Januar 2021</w:t>
    </w:r>
  </w:p>
  <w:p w14:paraId="5DFFA737" w14:textId="1116630F" w:rsidR="005102D3" w:rsidRDefault="005102D3">
    <w:pPr>
      <w:pStyle w:val="Kopfzeile"/>
    </w:pPr>
  </w:p>
  <w:p w14:paraId="22E2F8FD" w14:textId="77777777" w:rsidR="005102D3" w:rsidRDefault="005102D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54C3C"/>
    <w:multiLevelType w:val="hybridMultilevel"/>
    <w:tmpl w:val="99AE39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7292EAB"/>
    <w:multiLevelType w:val="hybridMultilevel"/>
    <w:tmpl w:val="2EDC1C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B1D4966"/>
    <w:multiLevelType w:val="hybridMultilevel"/>
    <w:tmpl w:val="24C61A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3A4"/>
    <w:rsid w:val="000E3AD6"/>
    <w:rsid w:val="000F4606"/>
    <w:rsid w:val="00123AEE"/>
    <w:rsid w:val="001724A9"/>
    <w:rsid w:val="001913EE"/>
    <w:rsid w:val="001C4732"/>
    <w:rsid w:val="001E1913"/>
    <w:rsid w:val="001F1617"/>
    <w:rsid w:val="00211241"/>
    <w:rsid w:val="002475CB"/>
    <w:rsid w:val="002A26B9"/>
    <w:rsid w:val="002D0ECA"/>
    <w:rsid w:val="002D2444"/>
    <w:rsid w:val="002D74F2"/>
    <w:rsid w:val="00313674"/>
    <w:rsid w:val="00347791"/>
    <w:rsid w:val="003536A4"/>
    <w:rsid w:val="00357B26"/>
    <w:rsid w:val="003A36F2"/>
    <w:rsid w:val="003A414E"/>
    <w:rsid w:val="00404EA1"/>
    <w:rsid w:val="00414779"/>
    <w:rsid w:val="00447ED2"/>
    <w:rsid w:val="00492399"/>
    <w:rsid w:val="004C3790"/>
    <w:rsid w:val="004E6463"/>
    <w:rsid w:val="004F7F2D"/>
    <w:rsid w:val="005102D3"/>
    <w:rsid w:val="005256D3"/>
    <w:rsid w:val="005609A7"/>
    <w:rsid w:val="00564F83"/>
    <w:rsid w:val="006024EA"/>
    <w:rsid w:val="00673714"/>
    <w:rsid w:val="006E293E"/>
    <w:rsid w:val="007019B8"/>
    <w:rsid w:val="00714A74"/>
    <w:rsid w:val="007667C0"/>
    <w:rsid w:val="00785013"/>
    <w:rsid w:val="00810344"/>
    <w:rsid w:val="00826468"/>
    <w:rsid w:val="00826CAB"/>
    <w:rsid w:val="00846A5E"/>
    <w:rsid w:val="0089537D"/>
    <w:rsid w:val="008A6F34"/>
    <w:rsid w:val="008B1882"/>
    <w:rsid w:val="008C7CF6"/>
    <w:rsid w:val="008E2236"/>
    <w:rsid w:val="009062D7"/>
    <w:rsid w:val="00907D28"/>
    <w:rsid w:val="00983B21"/>
    <w:rsid w:val="00995BD6"/>
    <w:rsid w:val="009F413D"/>
    <w:rsid w:val="00A04DEB"/>
    <w:rsid w:val="00A10558"/>
    <w:rsid w:val="00A24876"/>
    <w:rsid w:val="00A543FE"/>
    <w:rsid w:val="00B02921"/>
    <w:rsid w:val="00CD47E3"/>
    <w:rsid w:val="00CE618A"/>
    <w:rsid w:val="00CF2475"/>
    <w:rsid w:val="00CF539E"/>
    <w:rsid w:val="00D153BE"/>
    <w:rsid w:val="00D17E70"/>
    <w:rsid w:val="00D40728"/>
    <w:rsid w:val="00D60696"/>
    <w:rsid w:val="00D64C52"/>
    <w:rsid w:val="00D90C8D"/>
    <w:rsid w:val="00D91934"/>
    <w:rsid w:val="00E07E97"/>
    <w:rsid w:val="00E3142B"/>
    <w:rsid w:val="00E52AF4"/>
    <w:rsid w:val="00E5718A"/>
    <w:rsid w:val="00EC5A10"/>
    <w:rsid w:val="00F0516D"/>
    <w:rsid w:val="00F11CFB"/>
    <w:rsid w:val="00F518F1"/>
    <w:rsid w:val="00F633A4"/>
    <w:rsid w:val="00F65FA7"/>
    <w:rsid w:val="00FD1F98"/>
    <w:rsid w:val="00FD5D28"/>
    <w:rsid w:val="00FD72C5"/>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FD83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A26B9"/>
    <w:pPr>
      <w:suppressAutoHyphens/>
    </w:pPr>
    <w:rPr>
      <w:rFonts w:ascii="Calibri" w:eastAsia="SimSun" w:hAnsi="Calibri" w:cs="font772"/>
      <w:lang w:eastAsia="ar-SA"/>
    </w:rPr>
  </w:style>
  <w:style w:type="paragraph" w:styleId="berschrift2">
    <w:name w:val="heading 2"/>
    <w:basedOn w:val="Standard"/>
    <w:next w:val="Standard"/>
    <w:link w:val="berschrift2Zchn"/>
    <w:uiPriority w:val="9"/>
    <w:unhideWhenUsed/>
    <w:qFormat/>
    <w:rsid w:val="007667C0"/>
    <w:pPr>
      <w:keepNext/>
      <w:keepLines/>
      <w:suppressAutoHyphens w:val="0"/>
      <w:spacing w:before="200" w:line="276" w:lineRule="auto"/>
      <w:outlineLvl w:val="1"/>
    </w:pPr>
    <w:rPr>
      <w:rFonts w:ascii="Arial" w:eastAsiaTheme="majorEastAsia" w:hAnsi="Arial" w:cstheme="majorBidi"/>
      <w:b/>
      <w:bCs/>
      <w:color w:val="000000" w:themeColor="text1"/>
      <w:sz w:val="22"/>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633A4"/>
    <w:pPr>
      <w:tabs>
        <w:tab w:val="center" w:pos="4536"/>
        <w:tab w:val="right" w:pos="9072"/>
      </w:tabs>
      <w:suppressAutoHyphens w:val="0"/>
    </w:pPr>
    <w:rPr>
      <w:rFonts w:asciiTheme="minorHAnsi" w:eastAsiaTheme="minorHAnsi" w:hAnsiTheme="minorHAnsi" w:cstheme="minorBidi"/>
      <w:lang w:eastAsia="en-US"/>
    </w:rPr>
  </w:style>
  <w:style w:type="character" w:customStyle="1" w:styleId="KopfzeileZchn">
    <w:name w:val="Kopfzeile Zchn"/>
    <w:basedOn w:val="Absatz-Standardschriftart"/>
    <w:link w:val="Kopfzeile"/>
    <w:uiPriority w:val="99"/>
    <w:rsid w:val="00F633A4"/>
  </w:style>
  <w:style w:type="paragraph" w:styleId="Fuzeile">
    <w:name w:val="footer"/>
    <w:basedOn w:val="Standard"/>
    <w:link w:val="FuzeileZchn"/>
    <w:uiPriority w:val="99"/>
    <w:unhideWhenUsed/>
    <w:rsid w:val="00F633A4"/>
    <w:pPr>
      <w:tabs>
        <w:tab w:val="center" w:pos="4536"/>
        <w:tab w:val="right" w:pos="9072"/>
      </w:tabs>
      <w:suppressAutoHyphens w:val="0"/>
    </w:pPr>
    <w:rPr>
      <w:rFonts w:asciiTheme="minorHAnsi" w:eastAsiaTheme="minorHAnsi" w:hAnsiTheme="minorHAnsi" w:cstheme="minorBidi"/>
      <w:lang w:eastAsia="en-US"/>
    </w:rPr>
  </w:style>
  <w:style w:type="character" w:customStyle="1" w:styleId="FuzeileZchn">
    <w:name w:val="Fußzeile Zchn"/>
    <w:basedOn w:val="Absatz-Standardschriftart"/>
    <w:link w:val="Fuzeile"/>
    <w:uiPriority w:val="99"/>
    <w:rsid w:val="00F633A4"/>
  </w:style>
  <w:style w:type="character" w:customStyle="1" w:styleId="berschrift2Zchn">
    <w:name w:val="Überschrift 2 Zchn"/>
    <w:basedOn w:val="Absatz-Standardschriftart"/>
    <w:link w:val="berschrift2"/>
    <w:uiPriority w:val="9"/>
    <w:rsid w:val="007667C0"/>
    <w:rPr>
      <w:rFonts w:ascii="Arial" w:eastAsiaTheme="majorEastAsia" w:hAnsi="Arial" w:cstheme="majorBidi"/>
      <w:b/>
      <w:bCs/>
      <w:color w:val="000000" w:themeColor="text1"/>
      <w:sz w:val="22"/>
      <w:szCs w:val="26"/>
    </w:rPr>
  </w:style>
  <w:style w:type="paragraph" w:styleId="Listenabsatz">
    <w:name w:val="List Paragraph"/>
    <w:basedOn w:val="Standard"/>
    <w:uiPriority w:val="34"/>
    <w:qFormat/>
    <w:rsid w:val="007667C0"/>
    <w:pPr>
      <w:suppressAutoHyphens w:val="0"/>
      <w:spacing w:line="276" w:lineRule="auto"/>
      <w:ind w:left="720"/>
      <w:contextualSpacing/>
    </w:pPr>
    <w:rPr>
      <w:rFonts w:ascii="Arial" w:eastAsiaTheme="minorHAnsi" w:hAnsi="Arial" w:cstheme="minorBidi"/>
      <w:sz w:val="22"/>
      <w:szCs w:val="22"/>
      <w:lang w:eastAsia="en-US"/>
    </w:rPr>
  </w:style>
  <w:style w:type="paragraph" w:styleId="Funotentext">
    <w:name w:val="footnote text"/>
    <w:basedOn w:val="Standard"/>
    <w:link w:val="FunotentextZchn"/>
    <w:uiPriority w:val="99"/>
    <w:unhideWhenUsed/>
    <w:rsid w:val="007667C0"/>
    <w:pPr>
      <w:suppressAutoHyphens w:val="0"/>
    </w:pPr>
    <w:rPr>
      <w:rFonts w:ascii="Arial" w:eastAsiaTheme="minorHAnsi" w:hAnsi="Arial" w:cstheme="minorBidi"/>
      <w:lang w:eastAsia="en-US"/>
    </w:rPr>
  </w:style>
  <w:style w:type="character" w:customStyle="1" w:styleId="FunotentextZchn">
    <w:name w:val="Fußnotentext Zchn"/>
    <w:basedOn w:val="Absatz-Standardschriftart"/>
    <w:link w:val="Funotentext"/>
    <w:uiPriority w:val="99"/>
    <w:rsid w:val="007667C0"/>
    <w:rPr>
      <w:rFonts w:ascii="Arial" w:hAnsi="Arial"/>
    </w:rPr>
  </w:style>
  <w:style w:type="character" w:styleId="Funotenzeichen">
    <w:name w:val="footnote reference"/>
    <w:basedOn w:val="Absatz-Standardschriftart"/>
    <w:uiPriority w:val="99"/>
    <w:unhideWhenUsed/>
    <w:rsid w:val="007667C0"/>
    <w:rPr>
      <w:vertAlign w:val="superscript"/>
    </w:rPr>
  </w:style>
  <w:style w:type="table" w:styleId="Tabellenraster">
    <w:name w:val="Table Grid"/>
    <w:basedOn w:val="NormaleTabelle"/>
    <w:uiPriority w:val="39"/>
    <w:rsid w:val="00D17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F0516D"/>
  </w:style>
  <w:style w:type="paragraph" w:styleId="Dokumentstruktur">
    <w:name w:val="Document Map"/>
    <w:basedOn w:val="Standard"/>
    <w:link w:val="DokumentstrukturZchn"/>
    <w:uiPriority w:val="99"/>
    <w:semiHidden/>
    <w:unhideWhenUsed/>
    <w:rsid w:val="00714A74"/>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714A74"/>
    <w:rPr>
      <w:rFonts w:ascii="Times New Roman" w:hAnsi="Times New Roman" w:cs="Times New Roman"/>
    </w:rPr>
  </w:style>
  <w:style w:type="paragraph" w:styleId="Sprechblasentext">
    <w:name w:val="Balloon Text"/>
    <w:basedOn w:val="Standard"/>
    <w:link w:val="SprechblasentextZchn"/>
    <w:uiPriority w:val="99"/>
    <w:semiHidden/>
    <w:unhideWhenUsed/>
    <w:rsid w:val="00F11CFB"/>
    <w:pPr>
      <w:suppressAutoHyphens w:val="0"/>
    </w:pPr>
    <w:rPr>
      <w:rFonts w:ascii="Times New Roman" w:eastAsiaTheme="minorHAnsi" w:hAnsi="Times New Roman" w:cs="Times New Roman"/>
      <w:sz w:val="18"/>
      <w:szCs w:val="18"/>
      <w:lang w:eastAsia="en-US"/>
    </w:rPr>
  </w:style>
  <w:style w:type="character" w:customStyle="1" w:styleId="SprechblasentextZchn">
    <w:name w:val="Sprechblasentext Zchn"/>
    <w:basedOn w:val="Absatz-Standardschriftart"/>
    <w:link w:val="Sprechblasentext"/>
    <w:uiPriority w:val="99"/>
    <w:semiHidden/>
    <w:rsid w:val="00F11CFB"/>
    <w:rPr>
      <w:rFonts w:ascii="Times New Roman" w:hAnsi="Times New Roman" w:cs="Times New Roman"/>
      <w:sz w:val="18"/>
      <w:szCs w:val="18"/>
    </w:rPr>
  </w:style>
  <w:style w:type="paragraph" w:styleId="StandardWeb">
    <w:name w:val="Normal (Web)"/>
    <w:basedOn w:val="Standard"/>
    <w:uiPriority w:val="99"/>
    <w:semiHidden/>
    <w:unhideWhenUsed/>
    <w:rsid w:val="00F11CFB"/>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8A6F34"/>
    <w:rPr>
      <w:color w:val="0563C1" w:themeColor="hyperlink"/>
      <w:u w:val="single"/>
    </w:rPr>
  </w:style>
  <w:style w:type="character" w:customStyle="1" w:styleId="NichtaufgelsteErwhnung1">
    <w:name w:val="Nicht aufgelöste Erwähnung1"/>
    <w:basedOn w:val="Absatz-Standardschriftart"/>
    <w:uiPriority w:val="99"/>
    <w:rsid w:val="008A6F34"/>
    <w:rPr>
      <w:color w:val="605E5C"/>
      <w:shd w:val="clear" w:color="auto" w:fill="E1DFDD"/>
    </w:rPr>
  </w:style>
  <w:style w:type="character" w:styleId="Kommentarzeichen">
    <w:name w:val="annotation reference"/>
    <w:basedOn w:val="Absatz-Standardschriftart"/>
    <w:uiPriority w:val="99"/>
    <w:semiHidden/>
    <w:unhideWhenUsed/>
    <w:rsid w:val="00123AEE"/>
    <w:rPr>
      <w:sz w:val="16"/>
      <w:szCs w:val="16"/>
    </w:rPr>
  </w:style>
  <w:style w:type="paragraph" w:styleId="Kommentartext">
    <w:name w:val="annotation text"/>
    <w:basedOn w:val="Standard"/>
    <w:link w:val="KommentartextZchn"/>
    <w:uiPriority w:val="99"/>
    <w:semiHidden/>
    <w:unhideWhenUsed/>
    <w:rsid w:val="00123AEE"/>
    <w:rPr>
      <w:sz w:val="20"/>
      <w:szCs w:val="20"/>
    </w:rPr>
  </w:style>
  <w:style w:type="character" w:customStyle="1" w:styleId="KommentartextZchn">
    <w:name w:val="Kommentartext Zchn"/>
    <w:basedOn w:val="Absatz-Standardschriftart"/>
    <w:link w:val="Kommentartext"/>
    <w:uiPriority w:val="99"/>
    <w:semiHidden/>
    <w:rsid w:val="00123AEE"/>
    <w:rPr>
      <w:rFonts w:ascii="Calibri" w:eastAsia="SimSun" w:hAnsi="Calibri" w:cs="font772"/>
      <w:sz w:val="20"/>
      <w:szCs w:val="20"/>
      <w:lang w:eastAsia="ar-SA"/>
    </w:rPr>
  </w:style>
  <w:style w:type="paragraph" w:styleId="Kommentarthema">
    <w:name w:val="annotation subject"/>
    <w:basedOn w:val="Kommentartext"/>
    <w:next w:val="Kommentartext"/>
    <w:link w:val="KommentarthemaZchn"/>
    <w:uiPriority w:val="99"/>
    <w:semiHidden/>
    <w:unhideWhenUsed/>
    <w:rsid w:val="00123AEE"/>
    <w:rPr>
      <w:b/>
      <w:bCs/>
    </w:rPr>
  </w:style>
  <w:style w:type="character" w:customStyle="1" w:styleId="KommentarthemaZchn">
    <w:name w:val="Kommentarthema Zchn"/>
    <w:basedOn w:val="KommentartextZchn"/>
    <w:link w:val="Kommentarthema"/>
    <w:uiPriority w:val="99"/>
    <w:semiHidden/>
    <w:rsid w:val="00123AEE"/>
    <w:rPr>
      <w:rFonts w:ascii="Calibri" w:eastAsia="SimSun" w:hAnsi="Calibri" w:cs="font772"/>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455130">
      <w:bodyDiv w:val="1"/>
      <w:marLeft w:val="0"/>
      <w:marRight w:val="0"/>
      <w:marTop w:val="0"/>
      <w:marBottom w:val="0"/>
      <w:divBdr>
        <w:top w:val="none" w:sz="0" w:space="0" w:color="auto"/>
        <w:left w:val="none" w:sz="0" w:space="0" w:color="auto"/>
        <w:bottom w:val="none" w:sz="0" w:space="0" w:color="auto"/>
        <w:right w:val="none" w:sz="0" w:space="0" w:color="auto"/>
      </w:divBdr>
    </w:div>
    <w:div w:id="426772734">
      <w:bodyDiv w:val="1"/>
      <w:marLeft w:val="0"/>
      <w:marRight w:val="0"/>
      <w:marTop w:val="0"/>
      <w:marBottom w:val="0"/>
      <w:divBdr>
        <w:top w:val="none" w:sz="0" w:space="0" w:color="auto"/>
        <w:left w:val="none" w:sz="0" w:space="0" w:color="auto"/>
        <w:bottom w:val="none" w:sz="0" w:space="0" w:color="auto"/>
        <w:right w:val="none" w:sz="0" w:space="0" w:color="auto"/>
      </w:divBdr>
      <w:divsChild>
        <w:div w:id="44256195">
          <w:marLeft w:val="0"/>
          <w:marRight w:val="0"/>
          <w:marTop w:val="0"/>
          <w:marBottom w:val="0"/>
          <w:divBdr>
            <w:top w:val="none" w:sz="0" w:space="0" w:color="auto"/>
            <w:left w:val="none" w:sz="0" w:space="0" w:color="auto"/>
            <w:bottom w:val="none" w:sz="0" w:space="0" w:color="auto"/>
            <w:right w:val="none" w:sz="0" w:space="0" w:color="auto"/>
          </w:divBdr>
          <w:divsChild>
            <w:div w:id="1163620583">
              <w:marLeft w:val="0"/>
              <w:marRight w:val="0"/>
              <w:marTop w:val="0"/>
              <w:marBottom w:val="0"/>
              <w:divBdr>
                <w:top w:val="none" w:sz="0" w:space="0" w:color="auto"/>
                <w:left w:val="none" w:sz="0" w:space="0" w:color="auto"/>
                <w:bottom w:val="none" w:sz="0" w:space="0" w:color="auto"/>
                <w:right w:val="none" w:sz="0" w:space="0" w:color="auto"/>
              </w:divBdr>
              <w:divsChild>
                <w:div w:id="1942832241">
                  <w:marLeft w:val="0"/>
                  <w:marRight w:val="0"/>
                  <w:marTop w:val="0"/>
                  <w:marBottom w:val="0"/>
                  <w:divBdr>
                    <w:top w:val="none" w:sz="0" w:space="0" w:color="auto"/>
                    <w:left w:val="none" w:sz="0" w:space="0" w:color="auto"/>
                    <w:bottom w:val="none" w:sz="0" w:space="0" w:color="auto"/>
                    <w:right w:val="none" w:sz="0" w:space="0" w:color="auto"/>
                  </w:divBdr>
                  <w:divsChild>
                    <w:div w:id="7517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179996">
      <w:bodyDiv w:val="1"/>
      <w:marLeft w:val="0"/>
      <w:marRight w:val="0"/>
      <w:marTop w:val="0"/>
      <w:marBottom w:val="0"/>
      <w:divBdr>
        <w:top w:val="none" w:sz="0" w:space="0" w:color="auto"/>
        <w:left w:val="none" w:sz="0" w:space="0" w:color="auto"/>
        <w:bottom w:val="none" w:sz="0" w:space="0" w:color="auto"/>
        <w:right w:val="none" w:sz="0" w:space="0" w:color="auto"/>
      </w:divBdr>
      <w:divsChild>
        <w:div w:id="618494602">
          <w:marLeft w:val="0"/>
          <w:marRight w:val="0"/>
          <w:marTop w:val="0"/>
          <w:marBottom w:val="0"/>
          <w:divBdr>
            <w:top w:val="none" w:sz="0" w:space="0" w:color="auto"/>
            <w:left w:val="none" w:sz="0" w:space="0" w:color="auto"/>
            <w:bottom w:val="none" w:sz="0" w:space="0" w:color="auto"/>
            <w:right w:val="none" w:sz="0" w:space="0" w:color="auto"/>
          </w:divBdr>
          <w:divsChild>
            <w:div w:id="27339126">
              <w:marLeft w:val="0"/>
              <w:marRight w:val="0"/>
              <w:marTop w:val="0"/>
              <w:marBottom w:val="0"/>
              <w:divBdr>
                <w:top w:val="none" w:sz="0" w:space="0" w:color="auto"/>
                <w:left w:val="none" w:sz="0" w:space="0" w:color="auto"/>
                <w:bottom w:val="none" w:sz="0" w:space="0" w:color="auto"/>
                <w:right w:val="none" w:sz="0" w:space="0" w:color="auto"/>
              </w:divBdr>
              <w:divsChild>
                <w:div w:id="2132892602">
                  <w:marLeft w:val="0"/>
                  <w:marRight w:val="0"/>
                  <w:marTop w:val="0"/>
                  <w:marBottom w:val="0"/>
                  <w:divBdr>
                    <w:top w:val="none" w:sz="0" w:space="0" w:color="auto"/>
                    <w:left w:val="none" w:sz="0" w:space="0" w:color="auto"/>
                    <w:bottom w:val="none" w:sz="0" w:space="0" w:color="auto"/>
                    <w:right w:val="none" w:sz="0" w:space="0" w:color="auto"/>
                  </w:divBdr>
                  <w:divsChild>
                    <w:div w:id="9360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77288">
      <w:bodyDiv w:val="1"/>
      <w:marLeft w:val="0"/>
      <w:marRight w:val="0"/>
      <w:marTop w:val="0"/>
      <w:marBottom w:val="0"/>
      <w:divBdr>
        <w:top w:val="none" w:sz="0" w:space="0" w:color="auto"/>
        <w:left w:val="none" w:sz="0" w:space="0" w:color="auto"/>
        <w:bottom w:val="none" w:sz="0" w:space="0" w:color="auto"/>
        <w:right w:val="none" w:sz="0" w:space="0" w:color="auto"/>
      </w:divBdr>
      <w:divsChild>
        <w:div w:id="891579758">
          <w:marLeft w:val="0"/>
          <w:marRight w:val="0"/>
          <w:marTop w:val="0"/>
          <w:marBottom w:val="0"/>
          <w:divBdr>
            <w:top w:val="none" w:sz="0" w:space="0" w:color="auto"/>
            <w:left w:val="none" w:sz="0" w:space="0" w:color="auto"/>
            <w:bottom w:val="none" w:sz="0" w:space="0" w:color="auto"/>
            <w:right w:val="none" w:sz="0" w:space="0" w:color="auto"/>
          </w:divBdr>
          <w:divsChild>
            <w:div w:id="943924228">
              <w:marLeft w:val="0"/>
              <w:marRight w:val="0"/>
              <w:marTop w:val="0"/>
              <w:marBottom w:val="0"/>
              <w:divBdr>
                <w:top w:val="none" w:sz="0" w:space="0" w:color="auto"/>
                <w:left w:val="none" w:sz="0" w:space="0" w:color="auto"/>
                <w:bottom w:val="none" w:sz="0" w:space="0" w:color="auto"/>
                <w:right w:val="none" w:sz="0" w:space="0" w:color="auto"/>
              </w:divBdr>
              <w:divsChild>
                <w:div w:id="17237694">
                  <w:marLeft w:val="0"/>
                  <w:marRight w:val="0"/>
                  <w:marTop w:val="0"/>
                  <w:marBottom w:val="0"/>
                  <w:divBdr>
                    <w:top w:val="none" w:sz="0" w:space="0" w:color="auto"/>
                    <w:left w:val="none" w:sz="0" w:space="0" w:color="auto"/>
                    <w:bottom w:val="none" w:sz="0" w:space="0" w:color="auto"/>
                    <w:right w:val="none" w:sz="0" w:space="0" w:color="auto"/>
                  </w:divBdr>
                  <w:divsChild>
                    <w:div w:id="658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406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andra.lulla@teba-kreditbank.d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teba-kreditbank.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1034</Words>
  <Characters>6518</Characters>
  <Application>Microsoft Office Word</Application>
  <DocSecurity>0</DocSecurity>
  <Lines>54</Lines>
  <Paragraphs>15</Paragraphs>
  <ScaleCrop>false</ScaleCrop>
  <HeadingPairs>
    <vt:vector size="4" baseType="variant">
      <vt:variant>
        <vt:lpstr>Titel</vt:lpstr>
      </vt:variant>
      <vt:variant>
        <vt:i4>1</vt:i4>
      </vt:variant>
      <vt:variant>
        <vt:lpstr>Headings</vt:lpstr>
      </vt:variant>
      <vt:variant>
        <vt:i4>5</vt:i4>
      </vt:variant>
    </vt:vector>
  </HeadingPairs>
  <TitlesOfParts>
    <vt:vector size="6" baseType="lpstr">
      <vt:lpstr/>
      <vt:lpstr>    Factoring-Marktvolumen in Deutschland 2015 um 10 Prozent erhöht</vt:lpstr>
      <vt:lpstr>    Nie mehr Forderungen ausbuchen</vt:lpstr>
      <vt:lpstr>    </vt:lpstr>
      <vt:lpstr>    Stille Forderungsabtretung</vt:lpstr>
      <vt:lpstr>    Fotoindex</vt:lpstr>
    </vt:vector>
  </TitlesOfParts>
  <Company/>
  <LinksUpToDate>false</LinksUpToDate>
  <CharactersWithSpaces>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ple15</dc:creator>
  <cp:keywords/>
  <dc:description/>
  <cp:lastModifiedBy>Jonas Loewe</cp:lastModifiedBy>
  <cp:revision>3</cp:revision>
  <dcterms:created xsi:type="dcterms:W3CDTF">2021-01-11T09:21:00Z</dcterms:created>
  <dcterms:modified xsi:type="dcterms:W3CDTF">2021-01-11T09:41:00Z</dcterms:modified>
</cp:coreProperties>
</file>