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0649" w14:textId="293DFC34" w:rsidR="00C03666" w:rsidRPr="00C03666" w:rsidRDefault="00A24ED8" w:rsidP="00C03666">
      <w:pPr>
        <w:jc w:val="both"/>
        <w:rPr>
          <w:rFonts w:ascii="Arial" w:hAnsi="Arial" w:cs="Arial"/>
          <w:b/>
          <w:sz w:val="26"/>
          <w:szCs w:val="26"/>
        </w:rPr>
      </w:pPr>
      <w:r w:rsidRPr="00A24ED8">
        <w:rPr>
          <w:rFonts w:ascii="Arial" w:hAnsi="Arial" w:cs="Arial"/>
          <w:b/>
          <w:sz w:val="28"/>
          <w:szCs w:val="28"/>
        </w:rPr>
        <w:t>IFN verstärkt sich f</w:t>
      </w:r>
      <w:r>
        <w:rPr>
          <w:rFonts w:ascii="Arial" w:hAnsi="Arial" w:cs="Arial"/>
          <w:b/>
          <w:sz w:val="28"/>
          <w:szCs w:val="28"/>
        </w:rPr>
        <w:t>ü</w:t>
      </w:r>
      <w:r w:rsidRPr="00A24ED8">
        <w:rPr>
          <w:rFonts w:ascii="Arial" w:hAnsi="Arial" w:cs="Arial"/>
          <w:b/>
          <w:sz w:val="28"/>
          <w:szCs w:val="28"/>
        </w:rPr>
        <w:t>r das Online-Geschäft</w:t>
      </w:r>
    </w:p>
    <w:p w14:paraId="2D58AA0D" w14:textId="77777777" w:rsidR="00A24ED8" w:rsidRDefault="00A24ED8" w:rsidP="00A24ED8"/>
    <w:p w14:paraId="3D807E74" w14:textId="222CBED3" w:rsidR="00A24ED8" w:rsidRPr="00A24ED8" w:rsidRDefault="00A24ED8" w:rsidP="00A24ED8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A24ED8">
        <w:rPr>
          <w:rFonts w:ascii="Arial" w:hAnsi="Arial" w:cs="Arial"/>
          <w:b/>
          <w:bCs/>
          <w:sz w:val="22"/>
        </w:rPr>
        <w:t>Im Zuge der Corona-Krise gewinnt das Online-Geschäft auch im Fenster- und T</w:t>
      </w:r>
      <w:r>
        <w:rPr>
          <w:rFonts w:ascii="Arial" w:hAnsi="Arial" w:cs="Arial"/>
          <w:b/>
          <w:bCs/>
          <w:sz w:val="22"/>
        </w:rPr>
        <w:t>ü</w:t>
      </w:r>
      <w:r w:rsidRPr="00A24ED8">
        <w:rPr>
          <w:rFonts w:ascii="Arial" w:hAnsi="Arial" w:cs="Arial"/>
          <w:b/>
          <w:bCs/>
          <w:sz w:val="22"/>
        </w:rPr>
        <w:t>rengeschäft weiter stark an Bedeutung. Um f</w:t>
      </w:r>
      <w:r>
        <w:rPr>
          <w:rFonts w:ascii="Arial" w:hAnsi="Arial" w:cs="Arial"/>
          <w:b/>
          <w:bCs/>
          <w:sz w:val="22"/>
        </w:rPr>
        <w:t>ü</w:t>
      </w:r>
      <w:r w:rsidRPr="00A24ED8">
        <w:rPr>
          <w:rFonts w:ascii="Arial" w:hAnsi="Arial" w:cs="Arial"/>
          <w:b/>
          <w:bCs/>
          <w:sz w:val="22"/>
        </w:rPr>
        <w:t>r diese Herausforderung besser ger</w:t>
      </w:r>
      <w:r>
        <w:rPr>
          <w:rFonts w:ascii="Arial" w:hAnsi="Arial" w:cs="Arial"/>
          <w:b/>
          <w:bCs/>
          <w:sz w:val="22"/>
        </w:rPr>
        <w:t>ü</w:t>
      </w:r>
      <w:r w:rsidRPr="00A24ED8">
        <w:rPr>
          <w:rFonts w:ascii="Arial" w:hAnsi="Arial" w:cs="Arial"/>
          <w:b/>
          <w:bCs/>
          <w:sz w:val="22"/>
        </w:rPr>
        <w:t>stet zu sein</w:t>
      </w:r>
      <w:r w:rsidR="00627B8D">
        <w:rPr>
          <w:rFonts w:ascii="Arial" w:hAnsi="Arial" w:cs="Arial"/>
          <w:b/>
          <w:bCs/>
          <w:sz w:val="22"/>
        </w:rPr>
        <w:t xml:space="preserve">, </w:t>
      </w:r>
      <w:r w:rsidRPr="00A24ED8">
        <w:rPr>
          <w:rFonts w:ascii="Arial" w:hAnsi="Arial" w:cs="Arial"/>
          <w:b/>
          <w:bCs/>
          <w:sz w:val="22"/>
        </w:rPr>
        <w:t>unternimmt die IFN-Gruppe, zu der die Marken Internorm, Schlotterer, Topic, GIG</w:t>
      </w:r>
      <w:r w:rsidR="00245383">
        <w:rPr>
          <w:rFonts w:ascii="Arial" w:hAnsi="Arial" w:cs="Arial"/>
          <w:b/>
          <w:bCs/>
          <w:sz w:val="22"/>
        </w:rPr>
        <w:t xml:space="preserve">, HSF, Kastrup und </w:t>
      </w:r>
      <w:proofErr w:type="spellStart"/>
      <w:r w:rsidR="00245383">
        <w:rPr>
          <w:rFonts w:ascii="Arial" w:hAnsi="Arial" w:cs="Arial"/>
          <w:b/>
          <w:bCs/>
          <w:sz w:val="22"/>
        </w:rPr>
        <w:t>Skaala</w:t>
      </w:r>
      <w:proofErr w:type="spellEnd"/>
      <w:r w:rsidRPr="00A24ED8">
        <w:rPr>
          <w:rFonts w:ascii="Arial" w:hAnsi="Arial" w:cs="Arial"/>
          <w:b/>
          <w:bCs/>
          <w:sz w:val="22"/>
        </w:rPr>
        <w:t xml:space="preserve"> zählen, einen wichtigen Schritt in dieser herausfordernden Zeit: </w:t>
      </w:r>
      <w:r w:rsidR="00245383">
        <w:rPr>
          <w:rFonts w:ascii="Arial" w:hAnsi="Arial" w:cs="Arial"/>
          <w:b/>
          <w:bCs/>
          <w:sz w:val="22"/>
        </w:rPr>
        <w:t>M</w:t>
      </w:r>
      <w:r w:rsidRPr="00A24ED8">
        <w:rPr>
          <w:rFonts w:ascii="Arial" w:hAnsi="Arial" w:cs="Arial"/>
          <w:b/>
          <w:bCs/>
          <w:sz w:val="22"/>
        </w:rPr>
        <w:t xml:space="preserve">it sofortiger Wirkung </w:t>
      </w:r>
      <w:r>
        <w:rPr>
          <w:rFonts w:ascii="Arial" w:hAnsi="Arial" w:cs="Arial"/>
          <w:b/>
          <w:bCs/>
          <w:sz w:val="22"/>
        </w:rPr>
        <w:t>ü</w:t>
      </w:r>
      <w:r w:rsidRPr="00A24ED8">
        <w:rPr>
          <w:rFonts w:ascii="Arial" w:hAnsi="Arial" w:cs="Arial"/>
          <w:b/>
          <w:bCs/>
          <w:sz w:val="22"/>
        </w:rPr>
        <w:t xml:space="preserve">bernimmt IFN, ein österreichisches Familienunternehmen mit Sitz in Traun, 80% der Anteile der </w:t>
      </w:r>
      <w:proofErr w:type="spellStart"/>
      <w:r w:rsidRPr="00A24ED8">
        <w:rPr>
          <w:rFonts w:ascii="Arial" w:hAnsi="Arial" w:cs="Arial"/>
          <w:b/>
          <w:bCs/>
          <w:sz w:val="22"/>
        </w:rPr>
        <w:t>Skanva</w:t>
      </w:r>
      <w:proofErr w:type="spellEnd"/>
      <w:r w:rsidRPr="00A24ED8">
        <w:rPr>
          <w:rFonts w:ascii="Arial" w:hAnsi="Arial" w:cs="Arial"/>
          <w:b/>
          <w:bCs/>
          <w:sz w:val="22"/>
        </w:rPr>
        <w:t xml:space="preserve"> Group A/S, einem dänischen Unternehmen, das ausschlie</w:t>
      </w:r>
      <w:r>
        <w:rPr>
          <w:rFonts w:ascii="Arial" w:hAnsi="Arial" w:cs="Arial"/>
          <w:b/>
          <w:bCs/>
          <w:sz w:val="22"/>
        </w:rPr>
        <w:t>ß</w:t>
      </w:r>
      <w:r w:rsidRPr="00A24ED8">
        <w:rPr>
          <w:rFonts w:ascii="Arial" w:hAnsi="Arial" w:cs="Arial"/>
          <w:b/>
          <w:bCs/>
          <w:sz w:val="22"/>
        </w:rPr>
        <w:t>lich im Online-Geschäft f</w:t>
      </w:r>
      <w:r>
        <w:rPr>
          <w:rFonts w:ascii="Arial" w:hAnsi="Arial" w:cs="Arial"/>
          <w:b/>
          <w:bCs/>
          <w:sz w:val="22"/>
        </w:rPr>
        <w:t>ü</w:t>
      </w:r>
      <w:r w:rsidRPr="00A24ED8">
        <w:rPr>
          <w:rFonts w:ascii="Arial" w:hAnsi="Arial" w:cs="Arial"/>
          <w:b/>
          <w:bCs/>
          <w:sz w:val="22"/>
        </w:rPr>
        <w:t>r Fenster und T</w:t>
      </w:r>
      <w:r>
        <w:rPr>
          <w:rFonts w:ascii="Arial" w:hAnsi="Arial" w:cs="Arial"/>
          <w:b/>
          <w:bCs/>
          <w:sz w:val="22"/>
        </w:rPr>
        <w:t>ü</w:t>
      </w:r>
      <w:r w:rsidRPr="00A24ED8">
        <w:rPr>
          <w:rFonts w:ascii="Arial" w:hAnsi="Arial" w:cs="Arial"/>
          <w:b/>
          <w:bCs/>
          <w:sz w:val="22"/>
        </w:rPr>
        <w:t>ren in den Märkten Dänemark, Norwegen und Island tätig ist.</w:t>
      </w:r>
      <w:r w:rsidR="00245383">
        <w:rPr>
          <w:rFonts w:ascii="Arial" w:hAnsi="Arial" w:cs="Arial"/>
          <w:b/>
          <w:bCs/>
          <w:sz w:val="22"/>
        </w:rPr>
        <w:tab/>
      </w:r>
      <w:r w:rsidRPr="00A24ED8">
        <w:rPr>
          <w:rFonts w:ascii="Arial" w:hAnsi="Arial" w:cs="Arial"/>
          <w:b/>
          <w:bCs/>
          <w:sz w:val="22"/>
        </w:rPr>
        <w:t xml:space="preserve"> </w:t>
      </w:r>
      <w:r w:rsidRPr="00A24ED8">
        <w:rPr>
          <w:rFonts w:ascii="Arial" w:hAnsi="Arial" w:cs="Arial"/>
          <w:b/>
          <w:bCs/>
          <w:sz w:val="22"/>
        </w:rPr>
        <w:br/>
      </w:r>
    </w:p>
    <w:p w14:paraId="057FF7CB" w14:textId="37655317" w:rsidR="00A24ED8" w:rsidRPr="00A24ED8" w:rsidRDefault="00A24ED8" w:rsidP="00A24ED8">
      <w:pPr>
        <w:spacing w:line="360" w:lineRule="auto"/>
        <w:jc w:val="both"/>
        <w:rPr>
          <w:rFonts w:ascii="Arial" w:hAnsi="Arial" w:cs="Arial"/>
          <w:sz w:val="22"/>
        </w:rPr>
      </w:pPr>
      <w:r w:rsidRPr="00A24ED8">
        <w:rPr>
          <w:rFonts w:ascii="Arial" w:hAnsi="Arial" w:cs="Arial"/>
          <w:sz w:val="22"/>
        </w:rPr>
        <w:t xml:space="preserve">„Nachdem wir mit einigen Unternehmen unserer Gruppe gerade erst aus der Kurzarbeit gekommen sind und die Unsicherheit der wirtschaftlichen Entwicklung der Corona-Krise noch vor uns liegt, war die Entscheidung, in dieser Zeit eine weitere Firma zu 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>bernehmen, keine leichte. Jedoch wollen wir unser</w:t>
      </w:r>
      <w:r>
        <w:rPr>
          <w:rFonts w:ascii="Arial" w:hAnsi="Arial" w:cs="Arial"/>
          <w:sz w:val="22"/>
        </w:rPr>
        <w:t>e</w:t>
      </w:r>
      <w:r w:rsidRPr="00A24ED8">
        <w:rPr>
          <w:rFonts w:ascii="Arial" w:hAnsi="Arial" w:cs="Arial"/>
          <w:sz w:val="22"/>
        </w:rPr>
        <w:t xml:space="preserve"> Kompetenzen in den neuen Vertriebskanälen, wie dem Online-Geschäft, verstärken. Die Bedeutung dieses Vertriebskanals hat unter </w:t>
      </w:r>
      <w:r>
        <w:rPr>
          <w:rFonts w:ascii="Arial" w:hAnsi="Arial" w:cs="Arial"/>
          <w:sz w:val="22"/>
        </w:rPr>
        <w:t xml:space="preserve">den </w:t>
      </w:r>
      <w:r w:rsidRPr="00A24ED8">
        <w:rPr>
          <w:rFonts w:ascii="Arial" w:hAnsi="Arial" w:cs="Arial"/>
          <w:sz w:val="22"/>
        </w:rPr>
        <w:t>Covid-19</w:t>
      </w:r>
      <w:r>
        <w:rPr>
          <w:rFonts w:ascii="Arial" w:hAnsi="Arial" w:cs="Arial"/>
          <w:sz w:val="22"/>
        </w:rPr>
        <w:t>-</w:t>
      </w:r>
      <w:r w:rsidRPr="00A24ED8">
        <w:rPr>
          <w:rFonts w:ascii="Arial" w:hAnsi="Arial" w:cs="Arial"/>
          <w:sz w:val="22"/>
        </w:rPr>
        <w:t>Rahmenbedingung</w:t>
      </w:r>
      <w:r>
        <w:rPr>
          <w:rFonts w:ascii="Arial" w:hAnsi="Arial" w:cs="Arial"/>
          <w:sz w:val="22"/>
        </w:rPr>
        <w:t>en</w:t>
      </w:r>
      <w:r w:rsidRPr="00A24ED8">
        <w:rPr>
          <w:rFonts w:ascii="Arial" w:hAnsi="Arial" w:cs="Arial"/>
          <w:sz w:val="22"/>
        </w:rPr>
        <w:t xml:space="preserve"> nochmals zugenommen“</w:t>
      </w:r>
      <w:r w:rsidR="00AA5D2F">
        <w:rPr>
          <w:rFonts w:ascii="Arial" w:hAnsi="Arial" w:cs="Arial"/>
          <w:sz w:val="22"/>
        </w:rPr>
        <w:t>,</w:t>
      </w:r>
      <w:r w:rsidRPr="00A24ED8">
        <w:rPr>
          <w:rFonts w:ascii="Arial" w:hAnsi="Arial" w:cs="Arial"/>
          <w:sz w:val="22"/>
        </w:rPr>
        <w:t xml:space="preserve"> kommentiert Christian Klinger, Miteigent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>mer und Unternehmenssprecher der IFN-Gruppe</w:t>
      </w:r>
      <w:r w:rsidR="00394B53">
        <w:rPr>
          <w:rFonts w:ascii="Arial" w:hAnsi="Arial" w:cs="Arial"/>
          <w:sz w:val="22"/>
        </w:rPr>
        <w:t>,</w:t>
      </w:r>
      <w:r w:rsidRPr="00A24ED8">
        <w:rPr>
          <w:rFonts w:ascii="Arial" w:hAnsi="Arial" w:cs="Arial"/>
          <w:sz w:val="22"/>
        </w:rPr>
        <w:t xml:space="preserve"> die soeben umgesetzte Akquisition.</w:t>
      </w:r>
      <w:r w:rsidRPr="00A24ED8">
        <w:rPr>
          <w:rFonts w:ascii="Arial" w:hAnsi="Arial" w:cs="Arial"/>
          <w:sz w:val="22"/>
        </w:rPr>
        <w:br/>
      </w:r>
    </w:p>
    <w:p w14:paraId="1951DD72" w14:textId="609FEFC2" w:rsidR="00A24ED8" w:rsidRPr="00A24ED8" w:rsidRDefault="00A24ED8" w:rsidP="00A24ED8">
      <w:pPr>
        <w:spacing w:line="360" w:lineRule="auto"/>
        <w:jc w:val="both"/>
        <w:rPr>
          <w:rFonts w:ascii="Arial" w:hAnsi="Arial" w:cs="Arial"/>
          <w:sz w:val="22"/>
        </w:rPr>
      </w:pPr>
      <w:r w:rsidRPr="00A24ED8">
        <w:rPr>
          <w:rFonts w:ascii="Arial" w:hAnsi="Arial" w:cs="Arial"/>
          <w:sz w:val="22"/>
        </w:rPr>
        <w:t xml:space="preserve">Die </w:t>
      </w:r>
      <w:proofErr w:type="spellStart"/>
      <w:r w:rsidRPr="00A24ED8">
        <w:rPr>
          <w:rFonts w:ascii="Arial" w:hAnsi="Arial" w:cs="Arial"/>
          <w:sz w:val="22"/>
        </w:rPr>
        <w:t>Skanva</w:t>
      </w:r>
      <w:proofErr w:type="spellEnd"/>
      <w:r w:rsidRPr="00A24ED8">
        <w:rPr>
          <w:rFonts w:ascii="Arial" w:hAnsi="Arial" w:cs="Arial"/>
          <w:sz w:val="22"/>
        </w:rPr>
        <w:t xml:space="preserve"> Group, die auch mit 50% an einer Fenster- und T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 xml:space="preserve">renfertigung in </w:t>
      </w:r>
      <w:r w:rsidR="007F46E9" w:rsidRPr="00EE1CA8">
        <w:rPr>
          <w:rFonts w:ascii="Arial" w:hAnsi="Arial" w:cs="Arial"/>
          <w:sz w:val="22"/>
        </w:rPr>
        <w:t>Weißrussland</w:t>
      </w:r>
      <w:r w:rsidRPr="00A24ED8">
        <w:rPr>
          <w:rFonts w:ascii="Arial" w:hAnsi="Arial" w:cs="Arial"/>
          <w:sz w:val="22"/>
        </w:rPr>
        <w:t xml:space="preserve"> beteiligt ist, erwirtschaftete im Jahr 2019 einen Umsatz von 11 Mio. € in den Märkten Dänemark, Norwegen und Island. F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 xml:space="preserve">r 2020 erwartet das Unternehmen mit einem Umsatz von ca. 15 Mio. € ein Wachstum von 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>ber 35% - dies unterstreicht die Entwicklung, die der Online-Vertrieb von Fenstern und T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 xml:space="preserve">ren in der letzten Zeit genommen hat. „Wir gehen davon aus, </w:t>
      </w:r>
      <w:r w:rsidRPr="00255BA9">
        <w:rPr>
          <w:rFonts w:ascii="Arial" w:hAnsi="Arial" w:cs="Arial"/>
          <w:sz w:val="22"/>
        </w:rPr>
        <w:t xml:space="preserve">dass dieser Trend in den kommenden Jahren anhält und sich noch verstärkt“, ergänzt </w:t>
      </w:r>
      <w:r w:rsidR="00255BA9" w:rsidRPr="00255BA9">
        <w:rPr>
          <w:rFonts w:ascii="Arial" w:hAnsi="Arial" w:cs="Arial"/>
          <w:sz w:val="22"/>
        </w:rPr>
        <w:t>V</w:t>
      </w:r>
      <w:r w:rsidRPr="00255BA9">
        <w:rPr>
          <w:rFonts w:ascii="Arial" w:hAnsi="Arial" w:cs="Arial"/>
          <w:sz w:val="22"/>
        </w:rPr>
        <w:t>orstand Johann Habring, der in der IFN-</w:t>
      </w:r>
      <w:r w:rsidRPr="00460711">
        <w:rPr>
          <w:rFonts w:ascii="Arial" w:hAnsi="Arial" w:cs="Arial"/>
          <w:sz w:val="22"/>
        </w:rPr>
        <w:t xml:space="preserve">Gruppe </w:t>
      </w:r>
      <w:r w:rsidR="00EE1CA8" w:rsidRPr="00460711">
        <w:rPr>
          <w:rFonts w:ascii="Arial" w:hAnsi="Arial" w:cs="Arial"/>
          <w:sz w:val="22"/>
        </w:rPr>
        <w:t>auch</w:t>
      </w:r>
      <w:r w:rsidR="00EE1CA8">
        <w:rPr>
          <w:rFonts w:ascii="Arial" w:hAnsi="Arial" w:cs="Arial"/>
          <w:sz w:val="22"/>
        </w:rPr>
        <w:t xml:space="preserve"> </w:t>
      </w:r>
      <w:r w:rsidRPr="00A24ED8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>r Nor</w:t>
      </w:r>
      <w:r>
        <w:rPr>
          <w:rFonts w:ascii="Arial" w:hAnsi="Arial" w:cs="Arial"/>
          <w:sz w:val="22"/>
        </w:rPr>
        <w:t>d</w:t>
      </w:r>
      <w:r w:rsidRPr="00A24ED8">
        <w:rPr>
          <w:rFonts w:ascii="Arial" w:hAnsi="Arial" w:cs="Arial"/>
          <w:sz w:val="22"/>
        </w:rPr>
        <w:t>europa zuständig ist.</w:t>
      </w:r>
    </w:p>
    <w:p w14:paraId="5E6693C4" w14:textId="77777777" w:rsidR="00A24ED8" w:rsidRPr="00A24ED8" w:rsidRDefault="00A24ED8" w:rsidP="00A24ED8">
      <w:pPr>
        <w:spacing w:line="360" w:lineRule="auto"/>
        <w:jc w:val="both"/>
        <w:rPr>
          <w:rFonts w:ascii="Arial" w:hAnsi="Arial" w:cs="Arial"/>
          <w:sz w:val="22"/>
        </w:rPr>
      </w:pPr>
    </w:p>
    <w:p w14:paraId="74A928D1" w14:textId="28418E8E" w:rsidR="00A24ED8" w:rsidRPr="00A24ED8" w:rsidRDefault="00A24ED8" w:rsidP="00A24ED8">
      <w:pPr>
        <w:spacing w:line="360" w:lineRule="auto"/>
        <w:jc w:val="both"/>
        <w:rPr>
          <w:rFonts w:ascii="Arial" w:hAnsi="Arial" w:cs="Arial"/>
          <w:sz w:val="22"/>
        </w:rPr>
      </w:pPr>
      <w:r w:rsidRPr="00A24ED8">
        <w:rPr>
          <w:rFonts w:ascii="Arial" w:hAnsi="Arial" w:cs="Arial"/>
          <w:sz w:val="22"/>
        </w:rPr>
        <w:t xml:space="preserve">Nach dem Erwerb der Unternehmen Kastrup (2015), in Dänemark, und </w:t>
      </w:r>
      <w:proofErr w:type="spellStart"/>
      <w:r w:rsidRPr="00EE1CA8">
        <w:rPr>
          <w:rFonts w:ascii="Arial" w:hAnsi="Arial" w:cs="Arial"/>
          <w:sz w:val="22"/>
        </w:rPr>
        <w:t>Skaala</w:t>
      </w:r>
      <w:proofErr w:type="spellEnd"/>
      <w:r w:rsidRPr="00EE1CA8">
        <w:rPr>
          <w:rFonts w:ascii="Arial" w:hAnsi="Arial" w:cs="Arial"/>
          <w:sz w:val="22"/>
        </w:rPr>
        <w:t xml:space="preserve"> (201</w:t>
      </w:r>
      <w:r w:rsidR="00FF13C7" w:rsidRPr="00EE1CA8">
        <w:rPr>
          <w:rFonts w:ascii="Arial" w:hAnsi="Arial" w:cs="Arial"/>
          <w:sz w:val="22"/>
        </w:rPr>
        <w:t>8</w:t>
      </w:r>
      <w:r w:rsidRPr="00EE1CA8">
        <w:rPr>
          <w:rFonts w:ascii="Arial" w:hAnsi="Arial" w:cs="Arial"/>
          <w:sz w:val="22"/>
        </w:rPr>
        <w:t>),</w:t>
      </w:r>
      <w:r w:rsidRPr="00A24ED8">
        <w:rPr>
          <w:rFonts w:ascii="Arial" w:hAnsi="Arial" w:cs="Arial"/>
          <w:sz w:val="22"/>
        </w:rPr>
        <w:t xml:space="preserve"> in Finnland, stellt die Akquisition der </w:t>
      </w:r>
      <w:proofErr w:type="spellStart"/>
      <w:r w:rsidRPr="00A24ED8">
        <w:rPr>
          <w:rFonts w:ascii="Arial" w:hAnsi="Arial" w:cs="Arial"/>
          <w:sz w:val="22"/>
        </w:rPr>
        <w:t>Skanva</w:t>
      </w:r>
      <w:proofErr w:type="spellEnd"/>
      <w:r w:rsidRPr="00A24ED8">
        <w:rPr>
          <w:rFonts w:ascii="Arial" w:hAnsi="Arial" w:cs="Arial"/>
          <w:sz w:val="22"/>
        </w:rPr>
        <w:t xml:space="preserve"> Group den nächsten logischen Schritt in der Nordeuropa-Strategie der IFN-Gruppe dar. „In den nordeuropäischen Märkten ist der Online-Vertrieb bereits länger gut etabliert und wir werden wichtiges </w:t>
      </w:r>
      <w:r w:rsidRPr="00EE1CA8">
        <w:rPr>
          <w:rFonts w:ascii="Arial" w:hAnsi="Arial" w:cs="Arial"/>
          <w:sz w:val="22"/>
        </w:rPr>
        <w:t>Know-</w:t>
      </w:r>
      <w:r w:rsidR="007F46E9" w:rsidRPr="00EE1CA8">
        <w:rPr>
          <w:rFonts w:ascii="Arial" w:hAnsi="Arial" w:cs="Arial"/>
          <w:sz w:val="22"/>
        </w:rPr>
        <w:t>h</w:t>
      </w:r>
      <w:r w:rsidRPr="00EE1CA8">
        <w:rPr>
          <w:rFonts w:ascii="Arial" w:hAnsi="Arial" w:cs="Arial"/>
          <w:sz w:val="22"/>
        </w:rPr>
        <w:t>ow</w:t>
      </w:r>
      <w:r w:rsidRPr="00A24ED8">
        <w:rPr>
          <w:rFonts w:ascii="Arial" w:hAnsi="Arial" w:cs="Arial"/>
          <w:sz w:val="22"/>
        </w:rPr>
        <w:t xml:space="preserve"> f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>r die anderen Unternehmen unserer Gruppe hinzugewinnen“</w:t>
      </w:r>
      <w:r w:rsidR="00327ECA">
        <w:rPr>
          <w:rFonts w:ascii="Arial" w:hAnsi="Arial" w:cs="Arial"/>
          <w:sz w:val="22"/>
        </w:rPr>
        <w:t>,</w:t>
      </w:r>
      <w:r w:rsidRPr="00A24ED8">
        <w:rPr>
          <w:rFonts w:ascii="Arial" w:hAnsi="Arial" w:cs="Arial"/>
          <w:sz w:val="22"/>
        </w:rPr>
        <w:t xml:space="preserve"> f</w:t>
      </w:r>
      <w:r>
        <w:rPr>
          <w:rFonts w:ascii="Arial" w:hAnsi="Arial" w:cs="Arial"/>
          <w:sz w:val="22"/>
        </w:rPr>
        <w:t>ü</w:t>
      </w:r>
      <w:r w:rsidRPr="00A24ED8">
        <w:rPr>
          <w:rFonts w:ascii="Arial" w:hAnsi="Arial" w:cs="Arial"/>
          <w:sz w:val="22"/>
        </w:rPr>
        <w:t>hrt Habring weiter aus. Au</w:t>
      </w:r>
      <w:r>
        <w:rPr>
          <w:rFonts w:ascii="Arial" w:hAnsi="Arial" w:cs="Arial"/>
          <w:sz w:val="22"/>
        </w:rPr>
        <w:t>ß</w:t>
      </w:r>
      <w:r w:rsidRPr="00A24ED8">
        <w:rPr>
          <w:rFonts w:ascii="Arial" w:hAnsi="Arial" w:cs="Arial"/>
          <w:sz w:val="22"/>
        </w:rPr>
        <w:t>erdem gelingt IFN mit dieser Akquisition auch der Sprung in die Märkte Norwegen und Island. Diese drei Unternehmen werden im Jahr 2020 gemeinsam einen Umsatz von ca. 100 Mio. € erzielen – damit stärkt die IFN-Gruppe weiter ihre strategische Position in Nordeuropa.</w:t>
      </w:r>
    </w:p>
    <w:p w14:paraId="04EB67CB" w14:textId="1D1D3A90" w:rsidR="00A828C8" w:rsidRDefault="00A828C8" w:rsidP="007B0C0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</w:t>
      </w:r>
    </w:p>
    <w:p w14:paraId="6717D02B" w14:textId="46DDCDA7" w:rsidR="00C80D05" w:rsidRPr="00C80D05" w:rsidRDefault="00C80D05" w:rsidP="007B0C0D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  <w:r w:rsidRPr="00C80D05">
        <w:rPr>
          <w:rFonts w:ascii="Arial" w:hAnsi="Arial" w:cs="Arial"/>
          <w:b/>
          <w:i/>
          <w:sz w:val="18"/>
        </w:rPr>
        <w:t>Über IFN:</w:t>
      </w:r>
    </w:p>
    <w:p w14:paraId="5B4C6391" w14:textId="7C275EF7" w:rsidR="00A24ED8" w:rsidRDefault="00C80D05" w:rsidP="00A24ED8">
      <w:pPr>
        <w:spacing w:line="360" w:lineRule="auto"/>
        <w:jc w:val="both"/>
        <w:rPr>
          <w:rFonts w:ascii="Arial" w:hAnsi="Arial" w:cs="Arial"/>
          <w:b/>
          <w:i/>
        </w:rPr>
      </w:pPr>
      <w:r w:rsidRPr="00C80D05">
        <w:rPr>
          <w:rFonts w:ascii="Arial" w:hAnsi="Arial" w:cs="Arial"/>
          <w:i/>
          <w:sz w:val="18"/>
        </w:rPr>
        <w:t xml:space="preserve">Die IFN-Unternehmensgruppe versteht sich als Netzwerk starker Unternehmen für Komplettlösungen rund um Fenster, Türen, Fassaden und Sonnenschutz. Der Markenverbund, bestehend aus den Unternehmen Internorm, Schlotterer, GIG und Topic – alle mit Sitz in Österreich, HSF mit Sitz in der Slowakei, Kastrup mit Sitz in Dänemark und </w:t>
      </w:r>
      <w:proofErr w:type="spellStart"/>
      <w:r w:rsidRPr="00C80D05">
        <w:rPr>
          <w:rFonts w:ascii="Arial" w:hAnsi="Arial" w:cs="Arial"/>
          <w:i/>
          <w:sz w:val="18"/>
        </w:rPr>
        <w:t>Skaala</w:t>
      </w:r>
      <w:proofErr w:type="spellEnd"/>
      <w:r w:rsidRPr="00C80D05">
        <w:rPr>
          <w:rFonts w:ascii="Arial" w:hAnsi="Arial" w:cs="Arial"/>
          <w:i/>
          <w:sz w:val="18"/>
        </w:rPr>
        <w:t xml:space="preserve"> mit Sitz in Finnland, bietet spezielle Lösungen für die intelligente Gebäudefassade der Zukunft.</w:t>
      </w:r>
      <w:r w:rsidR="00A24ED8">
        <w:rPr>
          <w:rFonts w:ascii="Arial" w:hAnsi="Arial" w:cs="Arial"/>
          <w:i/>
          <w:sz w:val="18"/>
        </w:rPr>
        <w:t xml:space="preserve"> </w:t>
      </w:r>
      <w:r w:rsidR="00A24ED8" w:rsidRPr="00A24ED8">
        <w:rPr>
          <w:rFonts w:ascii="Arial" w:hAnsi="Arial" w:cs="Arial"/>
          <w:i/>
          <w:sz w:val="18"/>
        </w:rPr>
        <w:t>Die IFN</w:t>
      </w:r>
      <w:r w:rsidR="00A24ED8">
        <w:rPr>
          <w:rFonts w:ascii="Arial" w:hAnsi="Arial" w:cs="Arial"/>
          <w:i/>
          <w:sz w:val="18"/>
        </w:rPr>
        <w:t>-</w:t>
      </w:r>
      <w:r w:rsidR="00A24ED8" w:rsidRPr="00A24ED8">
        <w:rPr>
          <w:rFonts w:ascii="Arial" w:hAnsi="Arial" w:cs="Arial"/>
          <w:i/>
          <w:sz w:val="18"/>
        </w:rPr>
        <w:t>Gruppe beschäftigt derzeit rund 3.</w:t>
      </w:r>
      <w:r w:rsidR="00245383">
        <w:rPr>
          <w:rFonts w:ascii="Arial" w:hAnsi="Arial" w:cs="Arial"/>
          <w:i/>
          <w:sz w:val="18"/>
        </w:rPr>
        <w:t>75</w:t>
      </w:r>
      <w:r w:rsidR="00A24ED8" w:rsidRPr="00A24ED8">
        <w:rPr>
          <w:rFonts w:ascii="Arial" w:hAnsi="Arial" w:cs="Arial"/>
          <w:i/>
          <w:sz w:val="18"/>
        </w:rPr>
        <w:t>0 Mitarbeiter und erwirtschaftete 201</w:t>
      </w:r>
      <w:r w:rsidR="00245383">
        <w:rPr>
          <w:rFonts w:ascii="Arial" w:hAnsi="Arial" w:cs="Arial"/>
          <w:i/>
          <w:sz w:val="18"/>
        </w:rPr>
        <w:t>9</w:t>
      </w:r>
      <w:r w:rsidR="00A24ED8" w:rsidRPr="00A24ED8">
        <w:rPr>
          <w:rFonts w:ascii="Arial" w:hAnsi="Arial" w:cs="Arial"/>
          <w:i/>
          <w:sz w:val="18"/>
        </w:rPr>
        <w:t xml:space="preserve"> einen Umsatz von </w:t>
      </w:r>
      <w:r w:rsidR="00245383">
        <w:rPr>
          <w:rFonts w:ascii="Arial" w:hAnsi="Arial" w:cs="Arial"/>
          <w:i/>
          <w:sz w:val="18"/>
        </w:rPr>
        <w:t>612</w:t>
      </w:r>
      <w:r w:rsidR="00A24ED8" w:rsidRPr="00A24ED8">
        <w:rPr>
          <w:rFonts w:ascii="Arial" w:hAnsi="Arial" w:cs="Arial"/>
          <w:i/>
          <w:sz w:val="18"/>
        </w:rPr>
        <w:t xml:space="preserve"> Millionen Euro.</w:t>
      </w:r>
    </w:p>
    <w:p w14:paraId="098DFA92" w14:textId="15B311BA" w:rsidR="00A24ED8" w:rsidRDefault="00A24ED8" w:rsidP="00A24ED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1BBD541" w14:textId="6DF0D96E" w:rsidR="00245383" w:rsidRDefault="00245383" w:rsidP="00A24ED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BD2415A" w14:textId="77777777" w:rsidR="00245383" w:rsidRDefault="00245383" w:rsidP="00A24ED8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88B68EE" w14:textId="1C948A65" w:rsidR="00512AC6" w:rsidRPr="00A24ED8" w:rsidRDefault="00EF61F8" w:rsidP="00A24ED8">
      <w:pPr>
        <w:spacing w:line="360" w:lineRule="auto"/>
        <w:jc w:val="both"/>
        <w:rPr>
          <w:rFonts w:ascii="Arial" w:hAnsi="Arial" w:cs="Arial"/>
          <w:i/>
        </w:rPr>
      </w:pPr>
      <w:r w:rsidRPr="00EF61F8">
        <w:rPr>
          <w:rFonts w:ascii="Arial" w:hAnsi="Arial" w:cs="Arial"/>
          <w:b/>
          <w:sz w:val="22"/>
        </w:rPr>
        <w:t>Bildmaterial:</w:t>
      </w:r>
    </w:p>
    <w:p w14:paraId="374520B1" w14:textId="77777777" w:rsidR="00EF61F8" w:rsidRDefault="00EF61F8" w:rsidP="00512AC6">
      <w:pPr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4683"/>
      </w:tblGrid>
      <w:tr w:rsidR="00512AC6" w:rsidRPr="00E84790" w14:paraId="0210B1CC" w14:textId="77777777" w:rsidTr="00245383">
        <w:tc>
          <w:tcPr>
            <w:tcW w:w="4642" w:type="dxa"/>
            <w:vAlign w:val="bottom"/>
          </w:tcPr>
          <w:p w14:paraId="720402E9" w14:textId="77777777" w:rsidR="00512AC6" w:rsidRPr="00855A66" w:rsidRDefault="00B774B0" w:rsidP="00B50BF3">
            <w:pPr>
              <w:pStyle w:val="IFNPTBU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A8ED36" wp14:editId="2B4EE65C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-2096770</wp:posOffset>
                  </wp:positionV>
                  <wp:extent cx="2591435" cy="2258060"/>
                  <wp:effectExtent l="0" t="0" r="0" b="254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ST_580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1" r="11079"/>
                          <a:stretch/>
                        </pic:blipFill>
                        <pic:spPr bwMode="auto">
                          <a:xfrm>
                            <a:off x="0" y="0"/>
                            <a:ext cx="2591435" cy="2258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vAlign w:val="bottom"/>
          </w:tcPr>
          <w:p w14:paraId="1EF091F8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0E1C8B2C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7813D3AC" w14:textId="3DC19807" w:rsidR="00512AC6" w:rsidRDefault="00B774B0" w:rsidP="00B50BF3">
            <w:pPr>
              <w:pStyle w:val="InternormPTBU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Miteigentümer Christian Klinge</w:t>
            </w:r>
            <w:r w:rsidR="00F949EA">
              <w:rPr>
                <w:noProof/>
                <w:lang w:val="de-DE"/>
              </w:rPr>
              <w:t>r</w:t>
            </w:r>
            <w:r>
              <w:rPr>
                <w:noProof/>
                <w:lang w:val="de-DE"/>
              </w:rPr>
              <w:t xml:space="preserve"> und Finanzvorstand Johann Habring sehen die IFN-Holding AG </w:t>
            </w:r>
            <w:r w:rsidR="00245383">
              <w:rPr>
                <w:noProof/>
                <w:lang w:val="de-DE"/>
              </w:rPr>
              <w:t xml:space="preserve">auch durch die strategische Akquisition von 80% der Anteile der Skanva Group A/S </w:t>
            </w:r>
            <w:r>
              <w:rPr>
                <w:noProof/>
                <w:lang w:val="de-DE"/>
              </w:rPr>
              <w:t>für die Zukunft gerüstet.</w:t>
            </w:r>
          </w:p>
          <w:p w14:paraId="2BAC72A2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11B68227" w14:textId="77777777" w:rsidR="006C1A61" w:rsidRDefault="006C1A61" w:rsidP="00B50BF3">
            <w:pPr>
              <w:pStyle w:val="InternormPTBU"/>
              <w:rPr>
                <w:noProof/>
                <w:lang w:val="de-DE"/>
              </w:rPr>
            </w:pPr>
          </w:p>
          <w:p w14:paraId="21ABC8B8" w14:textId="77777777" w:rsidR="00512AC6" w:rsidRPr="00855A66" w:rsidRDefault="00512AC6" w:rsidP="00B50BF3">
            <w:pPr>
              <w:pStyle w:val="InternormPTBU"/>
              <w:rPr>
                <w:noProof/>
                <w:lang w:val="de-DE"/>
              </w:rPr>
            </w:pPr>
          </w:p>
          <w:p w14:paraId="563FF74F" w14:textId="4AB7F33E" w:rsidR="00512AC6" w:rsidRDefault="00512AC6" w:rsidP="00B50BF3">
            <w:pPr>
              <w:pStyle w:val="InternormPTBU"/>
              <w:rPr>
                <w:noProof/>
                <w:lang w:val="de-DE"/>
              </w:rPr>
            </w:pPr>
            <w:r w:rsidRPr="00855A66">
              <w:rPr>
                <w:noProof/>
                <w:lang w:val="de-DE"/>
              </w:rPr>
              <w:t>Bildnachweis: IFN</w:t>
            </w:r>
          </w:p>
          <w:p w14:paraId="5B28D823" w14:textId="77777777" w:rsidR="003902BA" w:rsidRDefault="003902BA" w:rsidP="00B50BF3">
            <w:pPr>
              <w:pStyle w:val="InternormPTBU"/>
              <w:rPr>
                <w:noProof/>
                <w:lang w:val="de-DE"/>
              </w:rPr>
            </w:pPr>
          </w:p>
          <w:p w14:paraId="48F88B9C" w14:textId="77777777" w:rsidR="003902BA" w:rsidRPr="00855A66" w:rsidRDefault="003902BA" w:rsidP="00B50BF3">
            <w:pPr>
              <w:pStyle w:val="InternormPTBU"/>
              <w:rPr>
                <w:lang w:val="de-DE"/>
              </w:rPr>
            </w:pPr>
          </w:p>
        </w:tc>
      </w:tr>
      <w:tr w:rsidR="00512AC6" w:rsidRPr="00E84790" w14:paraId="076A488B" w14:textId="77777777" w:rsidTr="00245383">
        <w:tc>
          <w:tcPr>
            <w:tcW w:w="4642" w:type="dxa"/>
            <w:vAlign w:val="bottom"/>
          </w:tcPr>
          <w:p w14:paraId="55819595" w14:textId="18F9D796" w:rsidR="00512AC6" w:rsidRPr="00855A66" w:rsidRDefault="004753E9" w:rsidP="00B50BF3">
            <w:pPr>
              <w:pStyle w:val="IFNPTBU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D05076" wp14:editId="171458C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-1851025</wp:posOffset>
                  </wp:positionV>
                  <wp:extent cx="2591435" cy="194373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  <w:vAlign w:val="bottom"/>
          </w:tcPr>
          <w:p w14:paraId="675450FE" w14:textId="77777777" w:rsidR="00A34004" w:rsidRDefault="00A34004" w:rsidP="00B50BF3">
            <w:pPr>
              <w:pStyle w:val="InternormPTBU"/>
              <w:rPr>
                <w:noProof/>
                <w:lang w:val="de-DE"/>
              </w:rPr>
            </w:pPr>
          </w:p>
          <w:p w14:paraId="633EB427" w14:textId="77777777" w:rsidR="00245383" w:rsidRDefault="00245383" w:rsidP="00B50BF3">
            <w:pPr>
              <w:pStyle w:val="InternormPTBU"/>
              <w:rPr>
                <w:noProof/>
                <w:lang w:val="de-DE"/>
              </w:rPr>
            </w:pPr>
          </w:p>
          <w:p w14:paraId="3B828F77" w14:textId="412DC68C" w:rsidR="00245383" w:rsidRDefault="00245383" w:rsidP="00B50BF3">
            <w:pPr>
              <w:pStyle w:val="InternormPTBU"/>
              <w:rPr>
                <w:noProof/>
                <w:lang w:val="de-DE"/>
              </w:rPr>
            </w:pPr>
            <w:r w:rsidRPr="00245383">
              <w:rPr>
                <w:noProof/>
                <w:lang w:val="de-DE"/>
              </w:rPr>
              <w:t xml:space="preserve">Die Skanva Group, die auch mit 50% an einer Fenster- und Türenfertigung in </w:t>
            </w:r>
            <w:r w:rsidRPr="00EE1CA8">
              <w:rPr>
                <w:noProof/>
                <w:lang w:val="de-DE"/>
              </w:rPr>
              <w:t>Wei</w:t>
            </w:r>
            <w:r w:rsidR="007F46E9" w:rsidRPr="00EE1CA8">
              <w:rPr>
                <w:noProof/>
                <w:lang w:val="de-DE"/>
              </w:rPr>
              <w:t>ß</w:t>
            </w:r>
            <w:r w:rsidRPr="00EE1CA8">
              <w:rPr>
                <w:noProof/>
                <w:lang w:val="de-DE"/>
              </w:rPr>
              <w:t>russland</w:t>
            </w:r>
            <w:r w:rsidRPr="00245383">
              <w:rPr>
                <w:noProof/>
                <w:lang w:val="de-DE"/>
              </w:rPr>
              <w:t xml:space="preserve"> beteiligt ist, erwirtschaftete im Jahr 2019 einen Umsatz von 11 Mio. € in den Märkten Dänemark, Norwegen und Island.</w:t>
            </w:r>
          </w:p>
          <w:p w14:paraId="2A697461" w14:textId="77921D7F" w:rsidR="00B774B0" w:rsidRPr="00855A66" w:rsidRDefault="00245383" w:rsidP="00B50BF3">
            <w:pPr>
              <w:pStyle w:val="InternormPTBU"/>
              <w:rPr>
                <w:noProof/>
                <w:lang w:val="de-DE"/>
              </w:rPr>
            </w:pPr>
            <w:r w:rsidRPr="00245383">
              <w:rPr>
                <w:noProof/>
                <w:lang w:val="de-DE"/>
              </w:rPr>
              <w:t xml:space="preserve"> </w:t>
            </w:r>
          </w:p>
          <w:p w14:paraId="4226EF7A" w14:textId="2C8BE549" w:rsidR="007A45F8" w:rsidRDefault="00B774B0" w:rsidP="00B50BF3">
            <w:pPr>
              <w:pStyle w:val="InternormPTBU"/>
              <w:rPr>
                <w:noProof/>
                <w:lang w:val="de-DE"/>
              </w:rPr>
            </w:pPr>
            <w:r w:rsidRPr="00855A66">
              <w:rPr>
                <w:noProof/>
                <w:lang w:val="de-DE"/>
              </w:rPr>
              <w:t xml:space="preserve">Bildnachweis: </w:t>
            </w:r>
            <w:r w:rsidR="00245383">
              <w:rPr>
                <w:noProof/>
                <w:lang w:val="de-DE"/>
              </w:rPr>
              <w:t>Skanva Group</w:t>
            </w:r>
          </w:p>
          <w:p w14:paraId="1683DFC6" w14:textId="4F6AF5EB" w:rsidR="004753E9" w:rsidRDefault="004753E9" w:rsidP="00B50BF3">
            <w:pPr>
              <w:pStyle w:val="InternormPTBU"/>
              <w:rPr>
                <w:noProof/>
                <w:lang w:val="de-DE"/>
              </w:rPr>
            </w:pPr>
          </w:p>
          <w:p w14:paraId="55690D57" w14:textId="77777777" w:rsidR="004753E9" w:rsidRDefault="004753E9" w:rsidP="00B50BF3">
            <w:pPr>
              <w:pStyle w:val="InternormPTBU"/>
              <w:rPr>
                <w:noProof/>
                <w:lang w:val="de-DE"/>
              </w:rPr>
            </w:pPr>
          </w:p>
          <w:p w14:paraId="1E824A54" w14:textId="6ABE02F2" w:rsidR="004753E9" w:rsidRPr="00855A66" w:rsidRDefault="004753E9" w:rsidP="00B50BF3">
            <w:pPr>
              <w:pStyle w:val="InternormPTBU"/>
              <w:rPr>
                <w:noProof/>
                <w:lang w:val="de-DE"/>
              </w:rPr>
            </w:pPr>
          </w:p>
        </w:tc>
      </w:tr>
    </w:tbl>
    <w:p w14:paraId="3A47F8C8" w14:textId="6E666222" w:rsidR="006C1A61" w:rsidRDefault="006C1A61"/>
    <w:tbl>
      <w:tblPr>
        <w:tblW w:w="8998" w:type="dxa"/>
        <w:tblLook w:val="00A0" w:firstRow="1" w:lastRow="0" w:firstColumn="1" w:lastColumn="0" w:noHBand="0" w:noVBand="0"/>
      </w:tblPr>
      <w:tblGrid>
        <w:gridCol w:w="4369"/>
        <w:gridCol w:w="4609"/>
        <w:gridCol w:w="20"/>
      </w:tblGrid>
      <w:tr w:rsidR="00512AC6" w:rsidRPr="00D07391" w14:paraId="3ED8F9D0" w14:textId="77777777" w:rsidTr="00245383">
        <w:trPr>
          <w:gridAfter w:val="1"/>
          <w:wAfter w:w="20" w:type="dxa"/>
        </w:trPr>
        <w:tc>
          <w:tcPr>
            <w:tcW w:w="8978" w:type="dxa"/>
            <w:gridSpan w:val="2"/>
          </w:tcPr>
          <w:p w14:paraId="25D82930" w14:textId="482903C4" w:rsidR="00EE1CA8" w:rsidRDefault="00EE1CA8" w:rsidP="00F175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882525D" w14:textId="6A9EA3A8" w:rsidR="00BF6262" w:rsidRDefault="00BF6262" w:rsidP="00F175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2F9571F" w14:textId="12901A1B" w:rsidR="00BF6262" w:rsidRDefault="00BF6262" w:rsidP="00F175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761FD91C" w14:textId="70B0EA34" w:rsidR="00512AC6" w:rsidRPr="00EF61F8" w:rsidRDefault="00512AC6" w:rsidP="00F1750E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bookmarkStart w:id="0" w:name="_GoBack"/>
            <w:bookmarkEnd w:id="0"/>
            <w:r w:rsidRPr="00EF61F8">
              <w:rPr>
                <w:rFonts w:ascii="Arial" w:hAnsi="Arial" w:cs="Arial"/>
                <w:b/>
                <w:sz w:val="22"/>
                <w:szCs w:val="18"/>
              </w:rPr>
              <w:lastRenderedPageBreak/>
              <w:t>Für nähere Informationen kontaktieren Sie bitte:</w:t>
            </w:r>
          </w:p>
        </w:tc>
      </w:tr>
      <w:tr w:rsidR="00512AC6" w:rsidRPr="00CC207F" w14:paraId="518A18C8" w14:textId="77777777" w:rsidTr="00245383">
        <w:trPr>
          <w:gridAfter w:val="1"/>
          <w:wAfter w:w="20" w:type="dxa"/>
        </w:trPr>
        <w:tc>
          <w:tcPr>
            <w:tcW w:w="8978" w:type="dxa"/>
            <w:gridSpan w:val="2"/>
          </w:tcPr>
          <w:p w14:paraId="24F4771B" w14:textId="77777777" w:rsidR="00512AC6" w:rsidRPr="00CC207F" w:rsidRDefault="00512AC6" w:rsidP="00F1750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61F8" w:rsidRPr="002B67CC" w14:paraId="5A88ACA2" w14:textId="77777777" w:rsidTr="00245383">
        <w:tc>
          <w:tcPr>
            <w:tcW w:w="43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E57F8E" w14:textId="77777777" w:rsidR="00EF61F8" w:rsidRPr="00EF61F8" w:rsidRDefault="00EF61F8" w:rsidP="00EF61F8">
            <w:pPr>
              <w:spacing w:before="40" w:line="360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Kontakt</w:t>
            </w:r>
            <w:proofErr w:type="spellEnd"/>
          </w:p>
          <w:p w14:paraId="345B4EB1" w14:textId="54433E48" w:rsidR="00EF61F8" w:rsidRPr="00EF61F8" w:rsidRDefault="00EF61F8" w:rsidP="00EF61F8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Mag. Christian </w:t>
            </w:r>
            <w:proofErr w:type="spellStart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Klinger</w:t>
            </w:r>
            <w:proofErr w:type="spellEnd"/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, </w:t>
            </w:r>
            <w:proofErr w:type="spellStart"/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BSc</w:t>
            </w:r>
            <w:proofErr w:type="spellEnd"/>
          </w:p>
          <w:p w14:paraId="2DE6A98E" w14:textId="77777777" w:rsidR="00EF61F8" w:rsidRPr="00EF61F8" w:rsidRDefault="003902BA" w:rsidP="00EF61F8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Unternehmenss</w:t>
            </w:r>
            <w:r w:rsidR="00EF61F8"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precher</w:t>
            </w:r>
            <w:proofErr w:type="spellEnd"/>
            <w:r w:rsidR="00EF61F8"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IFN-Holding AG</w:t>
            </w:r>
          </w:p>
          <w:p w14:paraId="05036A7B" w14:textId="77777777" w:rsidR="00EF61F8" w:rsidRPr="00EF61F8" w:rsidRDefault="00EF61F8" w:rsidP="00EF61F8">
            <w:pPr>
              <w:rPr>
                <w:rFonts w:ascii="Arial" w:hAnsi="Arial" w:cs="Arial"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Ganglgutstraße</w:t>
            </w:r>
            <w:proofErr w:type="spellEnd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131</w:t>
            </w:r>
          </w:p>
          <w:p w14:paraId="6F18A581" w14:textId="77777777" w:rsidR="00EF61F8" w:rsidRPr="00EF61F8" w:rsidRDefault="00EF61F8" w:rsidP="00245383">
            <w:pPr>
              <w:ind w:right="569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4050 </w:t>
            </w: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Traun</w:t>
            </w:r>
            <w:proofErr w:type="spellEnd"/>
          </w:p>
          <w:p w14:paraId="1F92483E" w14:textId="77777777" w:rsidR="00EF61F8" w:rsidRPr="00EF61F8" w:rsidRDefault="00EF61F8" w:rsidP="00EF61F8">
            <w:pPr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Tel.: +43 7229 770-0</w:t>
            </w:r>
          </w:p>
          <w:p w14:paraId="0310229D" w14:textId="77777777" w:rsidR="00EF61F8" w:rsidRDefault="00EF61F8" w:rsidP="00EF61F8">
            <w:pPr>
              <w:rPr>
                <w:rFonts w:ascii="Arial" w:hAnsi="Arial" w:cs="Arial"/>
                <w:sz w:val="20"/>
                <w:szCs w:val="18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christian.klinger@internorm.com</w:t>
            </w:r>
            <w:r w:rsidRPr="00EF61F8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09423965" w14:textId="77777777" w:rsidR="00A24ED8" w:rsidRDefault="00A24ED8" w:rsidP="00EF61F8">
            <w:pPr>
              <w:rPr>
                <w:rFonts w:ascii="Arial" w:hAnsi="Arial" w:cs="Arial"/>
                <w:sz w:val="20"/>
                <w:szCs w:val="18"/>
              </w:rPr>
            </w:pPr>
          </w:p>
          <w:p w14:paraId="64865D66" w14:textId="119D228D" w:rsidR="00A24ED8" w:rsidRPr="00EF61F8" w:rsidRDefault="00A24ED8" w:rsidP="00A24ED8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Mag. </w:t>
            </w:r>
            <w:r w:rsidR="002B67C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Johann Habring</w:t>
            </w:r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, MBA</w:t>
            </w:r>
          </w:p>
          <w:p w14:paraId="11B9EBBF" w14:textId="61B23C7C" w:rsidR="00A24ED8" w:rsidRPr="00EF61F8" w:rsidRDefault="00A24ED8" w:rsidP="00A24ED8">
            <w:pPr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Vorstand</w:t>
            </w:r>
            <w:proofErr w:type="spellEnd"/>
            <w:r w:rsidRPr="00EF61F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IFN-Holding AG</w:t>
            </w:r>
          </w:p>
          <w:p w14:paraId="2495C220" w14:textId="77777777" w:rsidR="00A24ED8" w:rsidRPr="00EF61F8" w:rsidRDefault="00A24ED8" w:rsidP="00A24ED8">
            <w:pPr>
              <w:rPr>
                <w:rFonts w:ascii="Arial" w:hAnsi="Arial" w:cs="Arial"/>
                <w:sz w:val="20"/>
                <w:szCs w:val="18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Ganglgutstraße</w:t>
            </w:r>
            <w:proofErr w:type="spellEnd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131</w:t>
            </w:r>
          </w:p>
          <w:p w14:paraId="204500E5" w14:textId="77777777" w:rsidR="00A24ED8" w:rsidRPr="00EF61F8" w:rsidRDefault="00A24ED8" w:rsidP="00A24ED8">
            <w:pPr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4050 </w:t>
            </w:r>
            <w:proofErr w:type="spellStart"/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Traun</w:t>
            </w:r>
            <w:proofErr w:type="spellEnd"/>
          </w:p>
          <w:p w14:paraId="12401EAC" w14:textId="77777777" w:rsidR="00A24ED8" w:rsidRPr="00EF61F8" w:rsidRDefault="00A24ED8" w:rsidP="00A24ED8">
            <w:pPr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Tel.: +43 7229 770-0</w:t>
            </w:r>
          </w:p>
          <w:p w14:paraId="49EA2819" w14:textId="2B94F84D" w:rsidR="00A24ED8" w:rsidRPr="00245383" w:rsidRDefault="00A24ED8" w:rsidP="00EF61F8">
            <w:pPr>
              <w:rPr>
                <w:rFonts w:ascii="Arial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hAnsi="Arial" w:cs="Arial"/>
                <w:sz w:val="20"/>
                <w:szCs w:val="18"/>
                <w:lang w:val="es-ES_tradnl"/>
              </w:rPr>
              <w:t>johann</w:t>
            </w: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18"/>
                <w:lang w:val="es-ES_tradnl"/>
              </w:rPr>
              <w:t>habring</w:t>
            </w: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@i</w:t>
            </w:r>
            <w:r w:rsidR="00245383">
              <w:rPr>
                <w:rFonts w:ascii="Arial" w:hAnsi="Arial" w:cs="Arial"/>
                <w:sz w:val="20"/>
                <w:szCs w:val="18"/>
                <w:lang w:val="es-ES_tradnl"/>
              </w:rPr>
              <w:t>fn-holding</w:t>
            </w:r>
            <w:r w:rsidRPr="00EF61F8">
              <w:rPr>
                <w:rFonts w:ascii="Arial" w:hAnsi="Arial" w:cs="Arial"/>
                <w:sz w:val="20"/>
                <w:szCs w:val="18"/>
                <w:lang w:val="es-ES_tradnl"/>
              </w:rPr>
              <w:t>.com</w:t>
            </w:r>
            <w:r w:rsidRPr="00245383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</w:p>
        </w:tc>
        <w:tc>
          <w:tcPr>
            <w:tcW w:w="462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111C0D" w14:textId="77777777" w:rsidR="00EF61F8" w:rsidRPr="001E7438" w:rsidRDefault="00EF61F8" w:rsidP="00BD1C41">
            <w:pPr>
              <w:spacing w:before="40" w:line="360" w:lineRule="auto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 w:rsidRPr="001E7438">
              <w:rPr>
                <w:rFonts w:ascii="Arial" w:hAnsi="Arial" w:cs="Arial"/>
                <w:b/>
                <w:sz w:val="20"/>
                <w:szCs w:val="22"/>
                <w:lang w:val="en-US"/>
              </w:rPr>
              <w:t>Pressekontakt</w:t>
            </w:r>
            <w:proofErr w:type="spellEnd"/>
          </w:p>
          <w:p w14:paraId="266DF7D0" w14:textId="77777777" w:rsidR="00EF61F8" w:rsidRDefault="00EF61F8" w:rsidP="00EF61F8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  <w:r w:rsidRPr="00EF61F8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Jonas Loewe, MSc</w:t>
            </w:r>
          </w:p>
          <w:p w14:paraId="63C8BF47" w14:textId="77777777" w:rsidR="006A7605" w:rsidRPr="001E7438" w:rsidRDefault="006A7605" w:rsidP="00EF61F8">
            <w:pP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</w:pPr>
            <w:r w:rsidRPr="001E7438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en-US"/>
              </w:rPr>
              <w:t>Senior Consultant</w:t>
            </w:r>
          </w:p>
          <w:p w14:paraId="275EE308" w14:textId="77777777" w:rsidR="00EF61F8" w:rsidRPr="00EF61F8" w:rsidRDefault="00EF61F8" w:rsidP="00EF61F8">
            <w:pP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</w:pPr>
            <w:proofErr w:type="spellStart"/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>Paracelsusstraße</w:t>
            </w:r>
            <w:proofErr w:type="spellEnd"/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 4</w:t>
            </w:r>
          </w:p>
          <w:p w14:paraId="7E387462" w14:textId="77777777" w:rsidR="00EF61F8" w:rsidRPr="00EF61F8" w:rsidRDefault="00EF61F8" w:rsidP="00EF61F8">
            <w:pP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</w:pPr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5020 </w:t>
            </w:r>
            <w:proofErr w:type="spellStart"/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>Salzburg</w:t>
            </w:r>
            <w:proofErr w:type="spellEnd"/>
          </w:p>
          <w:p w14:paraId="56D5C292" w14:textId="77777777" w:rsidR="00EF61F8" w:rsidRPr="00EF61F8" w:rsidRDefault="00EF61F8" w:rsidP="00EF61F8">
            <w:pPr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</w:pPr>
            <w:r w:rsidRPr="00EF61F8">
              <w:rPr>
                <w:rFonts w:ascii="Arial" w:hAnsi="Arial" w:cs="Arial"/>
                <w:color w:val="000000" w:themeColor="text1"/>
                <w:sz w:val="20"/>
                <w:szCs w:val="22"/>
                <w:lang w:val="es-ES_tradnl"/>
              </w:rPr>
              <w:t xml:space="preserve">Tel.: +43 676/83 786 229 </w:t>
            </w:r>
          </w:p>
          <w:p w14:paraId="61963553" w14:textId="77777777" w:rsidR="00EF61F8" w:rsidRPr="00EF61F8" w:rsidRDefault="00EF61F8" w:rsidP="00EF61F8">
            <w:pPr>
              <w:spacing w:after="40"/>
              <w:rPr>
                <w:rFonts w:ascii="Arial" w:hAnsi="Arial" w:cs="Arial"/>
                <w:sz w:val="21"/>
                <w:szCs w:val="22"/>
                <w:lang w:val="es-ES_tradnl"/>
              </w:rPr>
            </w:pPr>
            <w:r w:rsidRPr="00EF61F8">
              <w:rPr>
                <w:rStyle w:val="Hyperlink"/>
                <w:rFonts w:ascii="Arial" w:hAnsi="Arial" w:cs="Arial"/>
                <w:color w:val="000000" w:themeColor="text1"/>
                <w:sz w:val="20"/>
                <w:szCs w:val="22"/>
                <w:u w:val="none"/>
                <w:lang w:val="es-ES_tradnl"/>
              </w:rPr>
              <w:t>jonas.loewe@plenos.at</w:t>
            </w:r>
          </w:p>
        </w:tc>
      </w:tr>
    </w:tbl>
    <w:p w14:paraId="4853A9E1" w14:textId="77777777" w:rsidR="00855A66" w:rsidRPr="002B67CC" w:rsidRDefault="00855A66" w:rsidP="00512AC6">
      <w:pPr>
        <w:pStyle w:val="IFNPTZwiti"/>
        <w:outlineLvl w:val="0"/>
        <w:rPr>
          <w:rFonts w:cstheme="minorHAnsi"/>
          <w:lang w:val="it-IT"/>
        </w:rPr>
      </w:pPr>
    </w:p>
    <w:sectPr w:rsidR="00855A66" w:rsidRPr="002B67CC" w:rsidSect="00605511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A655" w14:textId="77777777" w:rsidR="00B24213" w:rsidRDefault="00B24213" w:rsidP="008D7D56">
      <w:r>
        <w:separator/>
      </w:r>
    </w:p>
  </w:endnote>
  <w:endnote w:type="continuationSeparator" w:id="0">
    <w:p w14:paraId="219BCEA6" w14:textId="77777777" w:rsidR="00B24213" w:rsidRDefault="00B24213" w:rsidP="008D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E893" w14:textId="77777777" w:rsidR="00B24213" w:rsidRDefault="00B24213" w:rsidP="008D7D56">
      <w:r>
        <w:separator/>
      </w:r>
    </w:p>
  </w:footnote>
  <w:footnote w:type="continuationSeparator" w:id="0">
    <w:p w14:paraId="6904F7D3" w14:textId="77777777" w:rsidR="00B24213" w:rsidRDefault="00B24213" w:rsidP="008D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5B7D" w14:textId="77777777" w:rsidR="008D7D56" w:rsidRDefault="000A7C5F" w:rsidP="000A7C5F">
    <w:pPr>
      <w:pStyle w:val="Kopfzeile"/>
      <w:jc w:val="right"/>
    </w:pPr>
    <w:r w:rsidRPr="005E515B">
      <w:rPr>
        <w:rFonts w:ascii="HelveticaNeueLT Pro 45 Lt" w:hAnsi="HelveticaNeueLT Pro 45 Lt"/>
        <w:b/>
        <w:noProof/>
        <w:lang w:eastAsia="de-AT"/>
      </w:rPr>
      <w:drawing>
        <wp:inline distT="0" distB="0" distL="0" distR="0" wp14:anchorId="64766D6C" wp14:editId="2E50A9A4">
          <wp:extent cx="1247775" cy="666750"/>
          <wp:effectExtent l="0" t="0" r="0" b="0"/>
          <wp:docPr id="1" name="Bild 1" descr="IFN in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N in 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471E5" w14:textId="77777777" w:rsidR="00ED2863" w:rsidRPr="00C03666" w:rsidRDefault="00ED2863" w:rsidP="00ED2863">
    <w:pPr>
      <w:pStyle w:val="Kopfzeile"/>
      <w:jc w:val="right"/>
      <w:rPr>
        <w:rFonts w:ascii="Arial" w:hAnsi="Arial" w:cs="Arial"/>
        <w:b/>
        <w:color w:val="808080"/>
      </w:rPr>
    </w:pPr>
    <w:r w:rsidRPr="00C03666">
      <w:rPr>
        <w:rFonts w:ascii="Arial" w:hAnsi="Arial" w:cs="Arial"/>
        <w:b/>
        <w:color w:val="808080"/>
      </w:rPr>
      <w:t>PRESSEINFORMATION</w:t>
    </w:r>
  </w:p>
  <w:p w14:paraId="7FD253D3" w14:textId="27456306" w:rsidR="000A7C5F" w:rsidRPr="00C03666" w:rsidRDefault="00ED2863" w:rsidP="00ED2863">
    <w:pPr>
      <w:pStyle w:val="Kopfzeile"/>
      <w:rPr>
        <w:rFonts w:ascii="Arial" w:hAnsi="Arial" w:cs="Arial"/>
      </w:rPr>
    </w:pPr>
    <w:r w:rsidRPr="00C03666">
      <w:rPr>
        <w:rFonts w:ascii="Arial" w:hAnsi="Arial" w:cs="Arial"/>
        <w:b/>
        <w:color w:val="808080"/>
        <w:sz w:val="20"/>
        <w:szCs w:val="20"/>
      </w:rPr>
      <w:tab/>
    </w:r>
    <w:r w:rsidRPr="00C03666">
      <w:rPr>
        <w:rFonts w:ascii="Arial" w:hAnsi="Arial" w:cs="Arial"/>
        <w:b/>
        <w:color w:val="808080"/>
        <w:sz w:val="20"/>
        <w:szCs w:val="20"/>
      </w:rPr>
      <w:tab/>
    </w:r>
    <w:r w:rsidR="00245383">
      <w:rPr>
        <w:rFonts w:ascii="Arial" w:hAnsi="Arial" w:cs="Arial"/>
        <w:b/>
        <w:color w:val="808080"/>
        <w:sz w:val="20"/>
        <w:szCs w:val="20"/>
      </w:rPr>
      <w:t>August</w:t>
    </w:r>
    <w:r w:rsidRPr="00C03666">
      <w:rPr>
        <w:rFonts w:ascii="Arial" w:hAnsi="Arial" w:cs="Arial"/>
        <w:b/>
        <w:color w:val="808080"/>
        <w:sz w:val="20"/>
        <w:szCs w:val="20"/>
      </w:rPr>
      <w:t xml:space="preserve"> 20</w:t>
    </w:r>
    <w:r w:rsidR="00FC42B9">
      <w:rPr>
        <w:rFonts w:ascii="Arial" w:hAnsi="Arial" w:cs="Arial"/>
        <w:b/>
        <w:color w:val="808080"/>
        <w:sz w:val="20"/>
        <w:szCs w:val="20"/>
      </w:rPr>
      <w:t>20</w:t>
    </w:r>
  </w:p>
  <w:p w14:paraId="42E6CCC0" w14:textId="77777777" w:rsidR="000A7C5F" w:rsidRDefault="000A7C5F" w:rsidP="000A7C5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56"/>
    <w:rsid w:val="00002EE9"/>
    <w:rsid w:val="0001081A"/>
    <w:rsid w:val="000148FE"/>
    <w:rsid w:val="000168F4"/>
    <w:rsid w:val="00016CC3"/>
    <w:rsid w:val="00020CAD"/>
    <w:rsid w:val="0003283A"/>
    <w:rsid w:val="00032ED8"/>
    <w:rsid w:val="000364F9"/>
    <w:rsid w:val="00052E8E"/>
    <w:rsid w:val="00085BDC"/>
    <w:rsid w:val="000A7C5F"/>
    <w:rsid w:val="000B03BB"/>
    <w:rsid w:val="000C1F9F"/>
    <w:rsid w:val="000C2F6A"/>
    <w:rsid w:val="000D601D"/>
    <w:rsid w:val="000F7A97"/>
    <w:rsid w:val="00112332"/>
    <w:rsid w:val="0013228D"/>
    <w:rsid w:val="001476EF"/>
    <w:rsid w:val="00156307"/>
    <w:rsid w:val="00180135"/>
    <w:rsid w:val="00184339"/>
    <w:rsid w:val="00195BFD"/>
    <w:rsid w:val="00196DB1"/>
    <w:rsid w:val="001A0C2D"/>
    <w:rsid w:val="001B61D8"/>
    <w:rsid w:val="001E47E9"/>
    <w:rsid w:val="001E6B13"/>
    <w:rsid w:val="001E7438"/>
    <w:rsid w:val="001F4F08"/>
    <w:rsid w:val="00210F60"/>
    <w:rsid w:val="002178FB"/>
    <w:rsid w:val="00240C70"/>
    <w:rsid w:val="00245383"/>
    <w:rsid w:val="00245C17"/>
    <w:rsid w:val="0024701F"/>
    <w:rsid w:val="00250142"/>
    <w:rsid w:val="00251F8B"/>
    <w:rsid w:val="00255A52"/>
    <w:rsid w:val="00255BA9"/>
    <w:rsid w:val="00290019"/>
    <w:rsid w:val="002951EE"/>
    <w:rsid w:val="00295E59"/>
    <w:rsid w:val="002A5F32"/>
    <w:rsid w:val="002B04B8"/>
    <w:rsid w:val="002B67CC"/>
    <w:rsid w:val="002D58C8"/>
    <w:rsid w:val="002F1390"/>
    <w:rsid w:val="002F42F1"/>
    <w:rsid w:val="00300D5F"/>
    <w:rsid w:val="003047ED"/>
    <w:rsid w:val="00321A36"/>
    <w:rsid w:val="003270C8"/>
    <w:rsid w:val="00327228"/>
    <w:rsid w:val="00327ECA"/>
    <w:rsid w:val="003349A3"/>
    <w:rsid w:val="00334F7F"/>
    <w:rsid w:val="00336589"/>
    <w:rsid w:val="00342482"/>
    <w:rsid w:val="00343254"/>
    <w:rsid w:val="0036404C"/>
    <w:rsid w:val="00366E49"/>
    <w:rsid w:val="00371927"/>
    <w:rsid w:val="00373BA8"/>
    <w:rsid w:val="00380339"/>
    <w:rsid w:val="00383ABF"/>
    <w:rsid w:val="003902BA"/>
    <w:rsid w:val="003939D1"/>
    <w:rsid w:val="00394B53"/>
    <w:rsid w:val="00397B60"/>
    <w:rsid w:val="00397C61"/>
    <w:rsid w:val="003A10D2"/>
    <w:rsid w:val="003B079F"/>
    <w:rsid w:val="003B6B44"/>
    <w:rsid w:val="003C29D0"/>
    <w:rsid w:val="003F2912"/>
    <w:rsid w:val="00414675"/>
    <w:rsid w:val="00416596"/>
    <w:rsid w:val="004205D6"/>
    <w:rsid w:val="0044605C"/>
    <w:rsid w:val="00457A41"/>
    <w:rsid w:val="00460711"/>
    <w:rsid w:val="00475146"/>
    <w:rsid w:val="004753E9"/>
    <w:rsid w:val="00475B5B"/>
    <w:rsid w:val="004833C6"/>
    <w:rsid w:val="0048400A"/>
    <w:rsid w:val="004944FA"/>
    <w:rsid w:val="004B063E"/>
    <w:rsid w:val="004B6235"/>
    <w:rsid w:val="004C205E"/>
    <w:rsid w:val="004D194E"/>
    <w:rsid w:val="004D1E79"/>
    <w:rsid w:val="004D7B6D"/>
    <w:rsid w:val="004E348B"/>
    <w:rsid w:val="004F3D06"/>
    <w:rsid w:val="00504D1D"/>
    <w:rsid w:val="00506A9B"/>
    <w:rsid w:val="00512AC6"/>
    <w:rsid w:val="00512CFE"/>
    <w:rsid w:val="00523FBA"/>
    <w:rsid w:val="0053724B"/>
    <w:rsid w:val="00545F5C"/>
    <w:rsid w:val="00567A5F"/>
    <w:rsid w:val="00574C1D"/>
    <w:rsid w:val="0057526D"/>
    <w:rsid w:val="00586420"/>
    <w:rsid w:val="005C15AB"/>
    <w:rsid w:val="005D41CD"/>
    <w:rsid w:val="005E4CE4"/>
    <w:rsid w:val="005F081D"/>
    <w:rsid w:val="00604832"/>
    <w:rsid w:val="00605511"/>
    <w:rsid w:val="006059C5"/>
    <w:rsid w:val="00607CEA"/>
    <w:rsid w:val="00615255"/>
    <w:rsid w:val="00624339"/>
    <w:rsid w:val="00626122"/>
    <w:rsid w:val="00627B8D"/>
    <w:rsid w:val="00637606"/>
    <w:rsid w:val="00640639"/>
    <w:rsid w:val="006536E2"/>
    <w:rsid w:val="00654A2E"/>
    <w:rsid w:val="00654E9F"/>
    <w:rsid w:val="00662B13"/>
    <w:rsid w:val="00662FF5"/>
    <w:rsid w:val="006653A8"/>
    <w:rsid w:val="006744EB"/>
    <w:rsid w:val="006776F8"/>
    <w:rsid w:val="00694CE6"/>
    <w:rsid w:val="006A7590"/>
    <w:rsid w:val="006A7605"/>
    <w:rsid w:val="006B7269"/>
    <w:rsid w:val="006C1A61"/>
    <w:rsid w:val="006D5535"/>
    <w:rsid w:val="006F106C"/>
    <w:rsid w:val="006F2C5B"/>
    <w:rsid w:val="006F54C6"/>
    <w:rsid w:val="00707FD5"/>
    <w:rsid w:val="00715CBD"/>
    <w:rsid w:val="00732724"/>
    <w:rsid w:val="00737622"/>
    <w:rsid w:val="007526FE"/>
    <w:rsid w:val="007567E6"/>
    <w:rsid w:val="00786A18"/>
    <w:rsid w:val="00792E1A"/>
    <w:rsid w:val="007A2A4F"/>
    <w:rsid w:val="007A45F8"/>
    <w:rsid w:val="007A5B76"/>
    <w:rsid w:val="007B0C0D"/>
    <w:rsid w:val="007B7A0F"/>
    <w:rsid w:val="007D27D9"/>
    <w:rsid w:val="007D3845"/>
    <w:rsid w:val="007F46E9"/>
    <w:rsid w:val="007F65C9"/>
    <w:rsid w:val="0080385D"/>
    <w:rsid w:val="008047E3"/>
    <w:rsid w:val="00805051"/>
    <w:rsid w:val="00806366"/>
    <w:rsid w:val="00855A66"/>
    <w:rsid w:val="00872F3D"/>
    <w:rsid w:val="00894CEA"/>
    <w:rsid w:val="008B4135"/>
    <w:rsid w:val="008B5EC1"/>
    <w:rsid w:val="008B61D9"/>
    <w:rsid w:val="008C1F7C"/>
    <w:rsid w:val="008D7D56"/>
    <w:rsid w:val="008E01D5"/>
    <w:rsid w:val="008E7514"/>
    <w:rsid w:val="008F4AE0"/>
    <w:rsid w:val="008F5CB8"/>
    <w:rsid w:val="00906199"/>
    <w:rsid w:val="009072B1"/>
    <w:rsid w:val="009245E5"/>
    <w:rsid w:val="0092619A"/>
    <w:rsid w:val="0093201B"/>
    <w:rsid w:val="0093631F"/>
    <w:rsid w:val="009406D2"/>
    <w:rsid w:val="00944468"/>
    <w:rsid w:val="0097397C"/>
    <w:rsid w:val="00987181"/>
    <w:rsid w:val="009C1242"/>
    <w:rsid w:val="009C16A8"/>
    <w:rsid w:val="009E158F"/>
    <w:rsid w:val="009E2765"/>
    <w:rsid w:val="009E5D2C"/>
    <w:rsid w:val="009E64AA"/>
    <w:rsid w:val="00A24901"/>
    <w:rsid w:val="00A24ED8"/>
    <w:rsid w:val="00A34004"/>
    <w:rsid w:val="00A43998"/>
    <w:rsid w:val="00A46DDA"/>
    <w:rsid w:val="00A53206"/>
    <w:rsid w:val="00A64F3E"/>
    <w:rsid w:val="00A828C8"/>
    <w:rsid w:val="00A92C3E"/>
    <w:rsid w:val="00A94421"/>
    <w:rsid w:val="00A97750"/>
    <w:rsid w:val="00A97E74"/>
    <w:rsid w:val="00AA5D2F"/>
    <w:rsid w:val="00AB36D5"/>
    <w:rsid w:val="00AC7E89"/>
    <w:rsid w:val="00AD0ED2"/>
    <w:rsid w:val="00AD2233"/>
    <w:rsid w:val="00AF12D1"/>
    <w:rsid w:val="00AF4D79"/>
    <w:rsid w:val="00AF7E53"/>
    <w:rsid w:val="00B1676A"/>
    <w:rsid w:val="00B21833"/>
    <w:rsid w:val="00B24213"/>
    <w:rsid w:val="00B2696C"/>
    <w:rsid w:val="00B3006D"/>
    <w:rsid w:val="00B40DA6"/>
    <w:rsid w:val="00B43744"/>
    <w:rsid w:val="00B47390"/>
    <w:rsid w:val="00B50601"/>
    <w:rsid w:val="00B50BF3"/>
    <w:rsid w:val="00B56D97"/>
    <w:rsid w:val="00B61DC4"/>
    <w:rsid w:val="00B75ACF"/>
    <w:rsid w:val="00B774B0"/>
    <w:rsid w:val="00B9288D"/>
    <w:rsid w:val="00BB34A0"/>
    <w:rsid w:val="00BB5ED6"/>
    <w:rsid w:val="00BC194E"/>
    <w:rsid w:val="00BC2502"/>
    <w:rsid w:val="00BD11FB"/>
    <w:rsid w:val="00BD1C41"/>
    <w:rsid w:val="00BD43DD"/>
    <w:rsid w:val="00BE2848"/>
    <w:rsid w:val="00BE76C5"/>
    <w:rsid w:val="00BF6262"/>
    <w:rsid w:val="00C03666"/>
    <w:rsid w:val="00C03C3A"/>
    <w:rsid w:val="00C045E7"/>
    <w:rsid w:val="00C06C40"/>
    <w:rsid w:val="00C24941"/>
    <w:rsid w:val="00C25A2D"/>
    <w:rsid w:val="00C42321"/>
    <w:rsid w:val="00C6679D"/>
    <w:rsid w:val="00C80D05"/>
    <w:rsid w:val="00C90022"/>
    <w:rsid w:val="00C90DF4"/>
    <w:rsid w:val="00C94258"/>
    <w:rsid w:val="00CA07D0"/>
    <w:rsid w:val="00CA4B16"/>
    <w:rsid w:val="00CA57C1"/>
    <w:rsid w:val="00CB149D"/>
    <w:rsid w:val="00CC1796"/>
    <w:rsid w:val="00CD00BD"/>
    <w:rsid w:val="00CD63C5"/>
    <w:rsid w:val="00CD6EFB"/>
    <w:rsid w:val="00CF28F7"/>
    <w:rsid w:val="00D03F20"/>
    <w:rsid w:val="00D07391"/>
    <w:rsid w:val="00D15926"/>
    <w:rsid w:val="00D30694"/>
    <w:rsid w:val="00D34E2F"/>
    <w:rsid w:val="00D3586D"/>
    <w:rsid w:val="00D36534"/>
    <w:rsid w:val="00D37D8F"/>
    <w:rsid w:val="00D4539C"/>
    <w:rsid w:val="00D51393"/>
    <w:rsid w:val="00D5235B"/>
    <w:rsid w:val="00D55ED1"/>
    <w:rsid w:val="00D57D9F"/>
    <w:rsid w:val="00D63777"/>
    <w:rsid w:val="00D71FAA"/>
    <w:rsid w:val="00D731DB"/>
    <w:rsid w:val="00D74CFC"/>
    <w:rsid w:val="00D84CB4"/>
    <w:rsid w:val="00DA427D"/>
    <w:rsid w:val="00DA45FB"/>
    <w:rsid w:val="00DA4DC4"/>
    <w:rsid w:val="00DA5A9A"/>
    <w:rsid w:val="00DB3BE6"/>
    <w:rsid w:val="00DB4016"/>
    <w:rsid w:val="00DC172A"/>
    <w:rsid w:val="00DD0DCD"/>
    <w:rsid w:val="00DD35E9"/>
    <w:rsid w:val="00DD6DB0"/>
    <w:rsid w:val="00DE0597"/>
    <w:rsid w:val="00DE1E18"/>
    <w:rsid w:val="00DE33C1"/>
    <w:rsid w:val="00DE6C4B"/>
    <w:rsid w:val="00DE7A52"/>
    <w:rsid w:val="00DF3623"/>
    <w:rsid w:val="00E119E9"/>
    <w:rsid w:val="00E146C5"/>
    <w:rsid w:val="00E23627"/>
    <w:rsid w:val="00E23EEE"/>
    <w:rsid w:val="00E305FC"/>
    <w:rsid w:val="00E34D72"/>
    <w:rsid w:val="00E433FF"/>
    <w:rsid w:val="00E510C6"/>
    <w:rsid w:val="00E52AF8"/>
    <w:rsid w:val="00E558BF"/>
    <w:rsid w:val="00E5701D"/>
    <w:rsid w:val="00E6019E"/>
    <w:rsid w:val="00E71AEA"/>
    <w:rsid w:val="00E7311A"/>
    <w:rsid w:val="00E80B53"/>
    <w:rsid w:val="00E915E9"/>
    <w:rsid w:val="00EA25B6"/>
    <w:rsid w:val="00EB486F"/>
    <w:rsid w:val="00EB6E0C"/>
    <w:rsid w:val="00EC76DB"/>
    <w:rsid w:val="00ED0376"/>
    <w:rsid w:val="00ED2863"/>
    <w:rsid w:val="00EE05E5"/>
    <w:rsid w:val="00EE1CA8"/>
    <w:rsid w:val="00EE611A"/>
    <w:rsid w:val="00EF61F8"/>
    <w:rsid w:val="00F0115F"/>
    <w:rsid w:val="00F50489"/>
    <w:rsid w:val="00F61267"/>
    <w:rsid w:val="00F624E4"/>
    <w:rsid w:val="00F925AF"/>
    <w:rsid w:val="00F949EA"/>
    <w:rsid w:val="00F974E0"/>
    <w:rsid w:val="00F97528"/>
    <w:rsid w:val="00FA5DF7"/>
    <w:rsid w:val="00FB45AC"/>
    <w:rsid w:val="00FC42B9"/>
    <w:rsid w:val="00FC7BC1"/>
    <w:rsid w:val="00FC7EF4"/>
    <w:rsid w:val="00FD4774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9BC1"/>
  <w15:chartTrackingRefBased/>
  <w15:docId w15:val="{F07788E9-AA3E-814B-9758-2931C6D2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3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D56"/>
  </w:style>
  <w:style w:type="paragraph" w:styleId="Fuzeile">
    <w:name w:val="footer"/>
    <w:basedOn w:val="Standard"/>
    <w:link w:val="FuzeileZchn"/>
    <w:uiPriority w:val="99"/>
    <w:unhideWhenUsed/>
    <w:rsid w:val="008D7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D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9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9E"/>
    <w:rPr>
      <w:rFonts w:ascii="Times New Roman" w:hAnsi="Times New Roman" w:cs="Times New Roman"/>
      <w:sz w:val="18"/>
      <w:szCs w:val="18"/>
    </w:rPr>
  </w:style>
  <w:style w:type="paragraph" w:customStyle="1" w:styleId="IFNPTBU">
    <w:name w:val="IFN_PT_BU"/>
    <w:basedOn w:val="Standard"/>
    <w:qFormat/>
    <w:rsid w:val="00855A66"/>
    <w:pPr>
      <w:spacing w:after="120"/>
    </w:pPr>
    <w:rPr>
      <w:rFonts w:ascii="Arial" w:eastAsia="Times New Roman" w:hAnsi="Arial" w:cs="Times New Roman"/>
      <w:i/>
      <w:sz w:val="18"/>
      <w:szCs w:val="22"/>
      <w:lang w:eastAsia="de-AT"/>
    </w:rPr>
  </w:style>
  <w:style w:type="paragraph" w:customStyle="1" w:styleId="InternormPTBU">
    <w:name w:val="Internorm_PT_BU"/>
    <w:basedOn w:val="Standard"/>
    <w:qFormat/>
    <w:rsid w:val="00855A66"/>
    <w:pPr>
      <w:spacing w:line="360" w:lineRule="auto"/>
    </w:pPr>
    <w:rPr>
      <w:rFonts w:ascii="Arial" w:eastAsia="Times New Roman" w:hAnsi="Arial" w:cs="Times New Roman"/>
      <w:i/>
      <w:sz w:val="18"/>
      <w:szCs w:val="22"/>
      <w:lang w:eastAsia="de-AT"/>
    </w:rPr>
  </w:style>
  <w:style w:type="character" w:styleId="Hyperlink">
    <w:name w:val="Hyperlink"/>
    <w:uiPriority w:val="99"/>
    <w:rsid w:val="00855A66"/>
    <w:rPr>
      <w:color w:val="0000FF"/>
      <w:u w:val="single"/>
    </w:rPr>
  </w:style>
  <w:style w:type="paragraph" w:customStyle="1" w:styleId="IFNPTZwiti">
    <w:name w:val="IFN_PT_Zwiti"/>
    <w:basedOn w:val="Standard"/>
    <w:qFormat/>
    <w:rsid w:val="00855A66"/>
    <w:pPr>
      <w:spacing w:line="360" w:lineRule="auto"/>
    </w:pPr>
    <w:rPr>
      <w:rFonts w:ascii="Arial" w:eastAsia="Times New Roman" w:hAnsi="Arial" w:cs="Times New Roman"/>
      <w:b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76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76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76E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E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E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E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E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E9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A5B7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4016"/>
    <w:rPr>
      <w:color w:val="808080"/>
      <w:shd w:val="clear" w:color="auto" w:fill="E6E6E6"/>
    </w:rPr>
  </w:style>
  <w:style w:type="paragraph" w:customStyle="1" w:styleId="InternormPTTitel">
    <w:name w:val="Internorm_PT_Titel"/>
    <w:basedOn w:val="Textkrper"/>
    <w:qFormat/>
    <w:rsid w:val="00C03666"/>
    <w:pPr>
      <w:spacing w:after="0"/>
    </w:pPr>
    <w:rPr>
      <w:rFonts w:ascii="Arial" w:eastAsia="Times New Roman" w:hAnsi="Arial" w:cs="Times New Roman"/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C03666"/>
    <w:pPr>
      <w:spacing w:after="240" w:line="360" w:lineRule="auto"/>
    </w:pPr>
    <w:rPr>
      <w:rFonts w:ascii="Arial" w:eastAsia="Times New Roman" w:hAnsi="Arial" w:cs="Times New Roman"/>
      <w:b/>
      <w:sz w:val="22"/>
      <w:szCs w:val="2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36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3666"/>
  </w:style>
  <w:style w:type="paragraph" w:styleId="berarbeitung">
    <w:name w:val="Revision"/>
    <w:hidden/>
    <w:uiPriority w:val="99"/>
    <w:semiHidden/>
    <w:rsid w:val="00AF12D1"/>
  </w:style>
  <w:style w:type="paragraph" w:styleId="Titel">
    <w:name w:val="Title"/>
    <w:basedOn w:val="Standard"/>
    <w:next w:val="Standard"/>
    <w:link w:val="TitelZchn"/>
    <w:uiPriority w:val="10"/>
    <w:qFormat/>
    <w:rsid w:val="00A24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A24ED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ple15</cp:lastModifiedBy>
  <cp:revision>2</cp:revision>
  <cp:lastPrinted>2020-06-03T08:48:00Z</cp:lastPrinted>
  <dcterms:created xsi:type="dcterms:W3CDTF">2020-08-06T08:11:00Z</dcterms:created>
  <dcterms:modified xsi:type="dcterms:W3CDTF">2020-08-06T08:11:00Z</dcterms:modified>
</cp:coreProperties>
</file>